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Администрации муниципального образования г. Саяногорск от 04.08.2020 N 477</w:t>
              <w:br/>
              <w:t xml:space="preserve">(ред. от 14.10.2024)</w:t>
              <w:br/>
              <w:t xml:space="preserve">"Об утверждении Положения о порядке рассмотрения заявлений субъектов малого и среднего предпринимательства о реализации преимущественного права на приобретение арендуемого муниципального имущества"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МУНИЦИПАЛЬНОГО ОБРАЗОВАНИЯ Г. САЯНОГОРСК</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4 августа 2020 г. N 477</w:t>
      </w:r>
    </w:p>
    <w:p>
      <w:pPr>
        <w:pStyle w:val="2"/>
        <w:jc w:val="both"/>
      </w:pPr>
      <w:r>
        <w:rPr>
          <w:sz w:val="20"/>
        </w:rPr>
      </w:r>
    </w:p>
    <w:p>
      <w:pPr>
        <w:pStyle w:val="2"/>
        <w:jc w:val="center"/>
      </w:pPr>
      <w:r>
        <w:rPr>
          <w:sz w:val="20"/>
        </w:rPr>
        <w:t xml:space="preserve">ОБ УТВЕРЖДЕНИИ ПОЛОЖЕНИЯ О ПОРЯДКЕ РАССМОТРЕНИЯ</w:t>
      </w:r>
    </w:p>
    <w:p>
      <w:pPr>
        <w:pStyle w:val="2"/>
        <w:jc w:val="center"/>
      </w:pPr>
      <w:r>
        <w:rPr>
          <w:sz w:val="20"/>
        </w:rPr>
        <w:t xml:space="preserve">ЗАЯВЛЕНИЙ СУБЪЕКТОВ МАЛОГО И СРЕДНЕГО</w:t>
      </w:r>
    </w:p>
    <w:p>
      <w:pPr>
        <w:pStyle w:val="2"/>
        <w:jc w:val="center"/>
      </w:pPr>
      <w:r>
        <w:rPr>
          <w:sz w:val="20"/>
        </w:rPr>
        <w:t xml:space="preserve">ПРЕДПРИНИМАТЕЛЬСТВА О РЕАЛИЗАЦИИ ПРЕИМУЩЕСТВЕННОГО</w:t>
      </w:r>
    </w:p>
    <w:p>
      <w:pPr>
        <w:pStyle w:val="2"/>
        <w:jc w:val="center"/>
      </w:pPr>
      <w:r>
        <w:rPr>
          <w:sz w:val="20"/>
        </w:rPr>
        <w:t xml:space="preserve">ПРАВА НА ПРИОБРЕТЕНИЕ АРЕНДУЕМОГО</w:t>
      </w:r>
    </w:p>
    <w:p>
      <w:pPr>
        <w:pStyle w:val="2"/>
        <w:jc w:val="center"/>
      </w:pPr>
      <w:r>
        <w:rPr>
          <w:sz w:val="20"/>
        </w:rPr>
        <w:t xml:space="preserve">МУНИЦИПАЛЬНОГО ИМУЩЕСТВА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муниципального образования г. Саяногорск</w:t>
            </w:r>
          </w:p>
          <w:p>
            <w:pPr>
              <w:pStyle w:val="0"/>
              <w:jc w:val="center"/>
            </w:pPr>
            <w:r>
              <w:rPr>
                <w:sz w:val="20"/>
                <w:color w:val="392c69"/>
              </w:rPr>
              <w:t xml:space="preserve">от 23.06.2023 </w:t>
            </w:r>
            <w:hyperlink w:history="0" r:id="rId8" w:tooltip="Постановление Администрации муниципального образования г. Саяногорск от 23.06.2023 N 487 &quot;О внесении изменений в постановление Администрации муниципального образования город Саяногорск от 04.08.2020 N 477&quot; {КонсультантПлюс}">
              <w:r>
                <w:rPr>
                  <w:sz w:val="20"/>
                  <w:color w:val="0000ff"/>
                </w:rPr>
                <w:t xml:space="preserve">N 487</w:t>
              </w:r>
            </w:hyperlink>
            <w:r>
              <w:rPr>
                <w:sz w:val="20"/>
                <w:color w:val="392c69"/>
              </w:rPr>
              <w:t xml:space="preserve">, от 14.10.2024 </w:t>
            </w:r>
            <w:hyperlink w:history="0" r:id="rId9" w:tooltip="Постановление Администрации муниципального образования г. Саяногорск от 14.10.2024 N 657 &quot;О внесении изменений в постановление Администрации муниципального образования город Саяногорск от 04.08.2020 N 477&quot; {КонсультантПлюс}">
              <w:r>
                <w:rPr>
                  <w:sz w:val="20"/>
                  <w:color w:val="0000ff"/>
                </w:rPr>
                <w:t xml:space="preserve">N 657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Руководствуясь </w:t>
      </w:r>
      <w:hyperlink w:history="0" r:id="rId10"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0"/>
            <w:color w:val="0000ff"/>
          </w:rPr>
          <w:t xml:space="preserve">пунктом 5 статьи 3</w:t>
        </w:r>
      </w:hyperlink>
      <w:r>
        <w:rPr>
          <w:sz w:val="20"/>
        </w:rPr>
        <w:t xml:space="preserve">, </w:t>
      </w:r>
      <w:hyperlink w:history="0" r:id="rId11"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0"/>
            <w:color w:val="0000ff"/>
          </w:rPr>
          <w:t xml:space="preserve">пунктом 4 статьи 14</w:t>
        </w:r>
      </w:hyperlink>
      <w:r>
        <w:rPr>
          <w:sz w:val="20"/>
        </w:rPr>
        <w:t xml:space="preserve"> Федерального закона от 21.12.2001 N 178-ФЗ "О приватизации государственного и муниципального имущества", Федеральным </w:t>
      </w:r>
      <w:hyperlink w:history="0" r:id="rId12"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hyperlink w:history="0" r:id="rId13"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статьями 6</w:t>
        </w:r>
      </w:hyperlink>
      <w:r>
        <w:rPr>
          <w:sz w:val="20"/>
        </w:rPr>
        <w:t xml:space="preserve">, </w:t>
      </w:r>
      <w:hyperlink w:history="0" r:id="rId14"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18</w:t>
        </w:r>
      </w:hyperlink>
      <w:r>
        <w:rPr>
          <w:sz w:val="20"/>
        </w:rPr>
        <w:t xml:space="preserve"> Федерального закона от 24.07.2007 N 209-ФЗ "О развитии малого и среднего предпринимательства в Российской Федерации", </w:t>
      </w:r>
      <w:hyperlink w:history="0" r:id="rId15"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0"/>
            <w:color w:val="0000ff"/>
          </w:rPr>
          <w:t xml:space="preserve">пунктом 33 части 1 статьи 16</w:t>
        </w:r>
      </w:hyperlink>
      <w:r>
        <w:rPr>
          <w:sz w:val="20"/>
        </w:rPr>
        <w:t xml:space="preserve"> Федерального закона от 06.10.2003 N 131-ФЗ "Об общих принципах организации местного самоуправления в Российской Федерации", </w:t>
      </w:r>
      <w:hyperlink w:history="0" r:id="rId16" w:tooltip="Решение Совета депутатов муниципального образования г. Саяногорск от 21.12.2012 N 84 (ред. от 26.08.2025) &quot;О принятии Положения &quot;О порядке и условиях приватизации муниципального имущества в муниципальном образовании город Саяногорск&quot; (принято Советом депутатов муниципального образования город Саяногорск 21.12.2012) {КонсультантПлюс}">
        <w:r>
          <w:rPr>
            <w:sz w:val="20"/>
            <w:color w:val="0000ff"/>
          </w:rPr>
          <w:t xml:space="preserve">Положением</w:t>
        </w:r>
      </w:hyperlink>
      <w:r>
        <w:rPr>
          <w:sz w:val="20"/>
        </w:rPr>
        <w:t xml:space="preserve"> "О порядке и условиях приватизации муниципального имущества в муниципальном образовании город Саяногорск", принятым решением Совета депутатов муниципального образования город Саяногорск от 21.12.2012 N 84, </w:t>
      </w:r>
      <w:hyperlink w:history="0" r:id="rId17" w:tooltip="Решение Саяногорского городского Совета депутатов от 31.05.2005 N 35 (ред. от 08.07.2025) &quot;О принятии Устава городского округа город Саяногорск Республики Хакасия&quot; (принято Саяногорским городским Советом депутатов второго созыва 31.05.2005) (Зарегистрировано в Минюсте РХ 31.10.2005 N RU193040002005001) {КонсультантПлюс}">
        <w:r>
          <w:rPr>
            <w:sz w:val="20"/>
            <w:color w:val="0000ff"/>
          </w:rPr>
          <w:t xml:space="preserve">статьями 32</w:t>
        </w:r>
      </w:hyperlink>
      <w:r>
        <w:rPr>
          <w:sz w:val="20"/>
        </w:rPr>
        <w:t xml:space="preserve">, </w:t>
      </w:r>
      <w:hyperlink w:history="0" r:id="rId18" w:tooltip="Решение Саяногорского городского Совета депутатов от 31.05.2005 N 35 (ред. от 08.07.2025) &quot;О принятии Устава городского округа город Саяногорск Республики Хакасия&quot; (принято Саяногорским городским Советом депутатов второго созыва 31.05.2005) (Зарегистрировано в Минюсте РХ 31.10.2005 N RU193040002005001) {КонсультантПлюс}">
        <w:r>
          <w:rPr>
            <w:sz w:val="20"/>
            <w:color w:val="0000ff"/>
          </w:rPr>
          <w:t xml:space="preserve">33</w:t>
        </w:r>
      </w:hyperlink>
      <w:r>
        <w:rPr>
          <w:sz w:val="20"/>
        </w:rPr>
        <w:t xml:space="preserve"> Устава муниципального образования город Саяногорск, утвержденного решением Саяногорского городского Совета депутатов от 31.05.2005 N 35, Администрация муниципального образования город Саяногорск постановляет:</w:t>
      </w:r>
    </w:p>
    <w:p>
      <w:pPr>
        <w:pStyle w:val="0"/>
        <w:jc w:val="both"/>
      </w:pPr>
      <w:r>
        <w:rPr>
          <w:sz w:val="20"/>
        </w:rPr>
        <w:t xml:space="preserve">(преамбула в ред. </w:t>
      </w:r>
      <w:hyperlink w:history="0" r:id="rId19" w:tooltip="Постановление Администрации муниципального образования г. Саяногорск от 23.06.2023 N 487 &quot;О внесении изменений в постановление Администрации муниципального образования город Саяногорск от 04.08.2020 N 477&quot; {КонсультантПлюс}">
        <w:r>
          <w:rPr>
            <w:sz w:val="20"/>
            <w:color w:val="0000ff"/>
          </w:rPr>
          <w:t xml:space="preserve">Постановления</w:t>
        </w:r>
      </w:hyperlink>
      <w:r>
        <w:rPr>
          <w:sz w:val="20"/>
        </w:rPr>
        <w:t xml:space="preserve"> Администрации муниципального образования г. Саяногорск от 23.06.2023 N 487)</w:t>
      </w:r>
    </w:p>
    <w:p>
      <w:pPr>
        <w:pStyle w:val="0"/>
        <w:jc w:val="both"/>
      </w:pPr>
      <w:r>
        <w:rPr>
          <w:sz w:val="20"/>
        </w:rPr>
      </w:r>
    </w:p>
    <w:p>
      <w:pPr>
        <w:pStyle w:val="0"/>
        <w:ind w:firstLine="540"/>
        <w:jc w:val="both"/>
      </w:pPr>
      <w:r>
        <w:rPr>
          <w:sz w:val="20"/>
        </w:rPr>
        <w:t xml:space="preserve">1. Утвердить </w:t>
      </w:r>
      <w:hyperlink w:history="0" w:anchor="P38" w:tooltip="ПОЛОЖЕНИЕ">
        <w:r>
          <w:rPr>
            <w:sz w:val="20"/>
            <w:color w:val="0000ff"/>
          </w:rPr>
          <w:t xml:space="preserve">Положение</w:t>
        </w:r>
      </w:hyperlink>
      <w:r>
        <w:rPr>
          <w:sz w:val="20"/>
        </w:rPr>
        <w:t xml:space="preserve"> о порядке рассмотрения заявлений субъектов малого и среднего предпринимательства о реализации преимущественного права на приобретение арендуемого муниципального имущества согласно приложению к настоящему постановлению.</w:t>
      </w:r>
    </w:p>
    <w:p>
      <w:pPr>
        <w:pStyle w:val="0"/>
        <w:spacing w:before="200" w:lineRule="auto"/>
        <w:ind w:firstLine="540"/>
        <w:jc w:val="both"/>
      </w:pPr>
      <w:r>
        <w:rPr>
          <w:sz w:val="20"/>
        </w:rPr>
        <w:t xml:space="preserve">2. Отделу по взаимодействию со СМИ и связям с общественностью Администрации муниципального образования город Саяногорск опубликовать настоящее постановление в городской газете "Саянские ведомости" и разместить на официальном сайте муниципального образования город Саяногорск в информационно-телекоммуникационной сети "Интернет".</w:t>
      </w:r>
    </w:p>
    <w:p>
      <w:pPr>
        <w:pStyle w:val="0"/>
        <w:spacing w:before="200" w:lineRule="auto"/>
        <w:ind w:firstLine="540"/>
        <w:jc w:val="both"/>
      </w:pPr>
      <w:r>
        <w:rPr>
          <w:sz w:val="20"/>
        </w:rPr>
        <w:t xml:space="preserve">3. Настоящее постановление вступает в силу на следующий день после дня его официального опубликования.</w:t>
      </w:r>
    </w:p>
    <w:p>
      <w:pPr>
        <w:pStyle w:val="0"/>
        <w:spacing w:before="200" w:lineRule="auto"/>
        <w:ind w:firstLine="540"/>
        <w:jc w:val="both"/>
      </w:pPr>
      <w:r>
        <w:rPr>
          <w:sz w:val="20"/>
        </w:rPr>
        <w:t xml:space="preserve">4. Контроль за исполнением настоящего постановления возложить на руководителя Департамента архитектуры, градостроительства и недвижимости города Саяногорска.</w:t>
      </w:r>
    </w:p>
    <w:p>
      <w:pPr>
        <w:pStyle w:val="0"/>
        <w:jc w:val="both"/>
      </w:pPr>
      <w:r>
        <w:rPr>
          <w:sz w:val="20"/>
        </w:rPr>
      </w:r>
    </w:p>
    <w:p>
      <w:pPr>
        <w:pStyle w:val="0"/>
        <w:jc w:val="right"/>
      </w:pPr>
      <w:r>
        <w:rPr>
          <w:sz w:val="20"/>
        </w:rPr>
        <w:t xml:space="preserve">Исполняющий обязанности Главы</w:t>
      </w:r>
    </w:p>
    <w:p>
      <w:pPr>
        <w:pStyle w:val="0"/>
        <w:jc w:val="right"/>
      </w:pPr>
      <w:r>
        <w:rPr>
          <w:sz w:val="20"/>
        </w:rPr>
        <w:t xml:space="preserve">муниципального образования</w:t>
      </w:r>
    </w:p>
    <w:p>
      <w:pPr>
        <w:pStyle w:val="0"/>
        <w:jc w:val="right"/>
      </w:pPr>
      <w:r>
        <w:rPr>
          <w:sz w:val="20"/>
        </w:rPr>
        <w:t xml:space="preserve">город Саяногорск</w:t>
      </w:r>
    </w:p>
    <w:p>
      <w:pPr>
        <w:pStyle w:val="0"/>
        <w:jc w:val="right"/>
      </w:pPr>
      <w:r>
        <w:rPr>
          <w:sz w:val="20"/>
        </w:rPr>
        <w:t xml:space="preserve">И.А.ДАНИЛОВ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Администрации муниципального</w:t>
      </w:r>
    </w:p>
    <w:p>
      <w:pPr>
        <w:pStyle w:val="0"/>
        <w:jc w:val="right"/>
      </w:pPr>
      <w:r>
        <w:rPr>
          <w:sz w:val="20"/>
        </w:rPr>
        <w:t xml:space="preserve">образования город Саяногорск</w:t>
      </w:r>
    </w:p>
    <w:p>
      <w:pPr>
        <w:pStyle w:val="0"/>
        <w:jc w:val="right"/>
      </w:pPr>
      <w:r>
        <w:rPr>
          <w:sz w:val="20"/>
        </w:rPr>
        <w:t xml:space="preserve">от 04.08.2020 N 477</w:t>
      </w:r>
    </w:p>
    <w:p>
      <w:pPr>
        <w:pStyle w:val="0"/>
        <w:jc w:val="both"/>
      </w:pPr>
      <w:r>
        <w:rPr>
          <w:sz w:val="20"/>
        </w:rPr>
      </w:r>
    </w:p>
    <w:bookmarkStart w:id="38" w:name="P38"/>
    <w:bookmarkEnd w:id="38"/>
    <w:p>
      <w:pPr>
        <w:pStyle w:val="2"/>
        <w:jc w:val="center"/>
      </w:pPr>
      <w:r>
        <w:rPr>
          <w:sz w:val="20"/>
        </w:rPr>
        <w:t xml:space="preserve">ПОЛОЖЕНИЕ</w:t>
      </w:r>
    </w:p>
    <w:p>
      <w:pPr>
        <w:pStyle w:val="2"/>
        <w:jc w:val="center"/>
      </w:pPr>
      <w:r>
        <w:rPr>
          <w:sz w:val="20"/>
        </w:rPr>
        <w:t xml:space="preserve">О ПОРЯДКЕ РАССМОТРЕНИЯ ЗАЯВЛЕНИЙ СУБЪЕКТОВ</w:t>
      </w:r>
    </w:p>
    <w:p>
      <w:pPr>
        <w:pStyle w:val="2"/>
        <w:jc w:val="center"/>
      </w:pPr>
      <w:r>
        <w:rPr>
          <w:sz w:val="20"/>
        </w:rPr>
        <w:t xml:space="preserve">МАЛОГО И СРЕДНЕГО ПРЕДПРИНИМАТЕЛЬСТВА О РЕАЛИЗАЦИИ</w:t>
      </w:r>
    </w:p>
    <w:p>
      <w:pPr>
        <w:pStyle w:val="2"/>
        <w:jc w:val="center"/>
      </w:pPr>
      <w:r>
        <w:rPr>
          <w:sz w:val="20"/>
        </w:rPr>
        <w:t xml:space="preserve">ПРЕИМУЩЕСТВЕННОГО ПРАВА НА ПРИОБРЕТЕНИЕ</w:t>
      </w:r>
    </w:p>
    <w:p>
      <w:pPr>
        <w:pStyle w:val="2"/>
        <w:jc w:val="center"/>
      </w:pPr>
      <w:r>
        <w:rPr>
          <w:sz w:val="20"/>
        </w:rPr>
        <w:t xml:space="preserve">АРЕНДУЕМОГО МУНИЦИПАЛЬНОГО ИМУЩЕСТВА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Администрации муниципального образования г. Саяногорск</w:t>
            </w:r>
          </w:p>
          <w:p>
            <w:pPr>
              <w:pStyle w:val="0"/>
              <w:jc w:val="center"/>
            </w:pPr>
            <w:r>
              <w:rPr>
                <w:sz w:val="20"/>
                <w:color w:val="392c69"/>
              </w:rPr>
              <w:t xml:space="preserve">от 23.06.2023 </w:t>
            </w:r>
            <w:hyperlink w:history="0" r:id="rId20" w:tooltip="Постановление Администрации муниципального образования г. Саяногорск от 23.06.2023 N 487 &quot;О внесении изменений в постановление Администрации муниципального образования город Саяногорск от 04.08.2020 N 477&quot; {КонсультантПлюс}">
              <w:r>
                <w:rPr>
                  <w:sz w:val="20"/>
                  <w:color w:val="0000ff"/>
                </w:rPr>
                <w:t xml:space="preserve">N 487</w:t>
              </w:r>
            </w:hyperlink>
            <w:r>
              <w:rPr>
                <w:sz w:val="20"/>
                <w:color w:val="392c69"/>
              </w:rPr>
              <w:t xml:space="preserve">, от 14.10.2024 </w:t>
            </w:r>
            <w:hyperlink w:history="0" r:id="rId21" w:tooltip="Постановление Администрации муниципального образования г. Саяногорск от 14.10.2024 N 657 &quot;О внесении изменений в постановление Администрации муниципального образования город Саяногорск от 04.08.2020 N 477&quot; {КонсультантПлюс}">
              <w:r>
                <w:rPr>
                  <w:sz w:val="20"/>
                  <w:color w:val="0000ff"/>
                </w:rPr>
                <w:t xml:space="preserve">N 657</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разработано в целях реализации положений Федерального </w:t>
      </w:r>
      <w:hyperlink w:history="0" r:id="rId22"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от 22.07.2008 N 159-ФЗ).</w:t>
      </w:r>
    </w:p>
    <w:p>
      <w:pPr>
        <w:pStyle w:val="0"/>
        <w:jc w:val="both"/>
      </w:pPr>
      <w:r>
        <w:rPr>
          <w:sz w:val="20"/>
        </w:rPr>
        <w:t xml:space="preserve">(п. 1.1 в ред. </w:t>
      </w:r>
      <w:hyperlink w:history="0" r:id="rId23" w:tooltip="Постановление Администрации муниципального образования г. Саяногорск от 23.06.2023 N 487 &quot;О внесении изменений в постановление Администрации муниципального образования город Саяногорск от 04.08.2020 N 477&quot; {КонсультантПлюс}">
        <w:r>
          <w:rPr>
            <w:sz w:val="20"/>
            <w:color w:val="0000ff"/>
          </w:rPr>
          <w:t xml:space="preserve">Постановления</w:t>
        </w:r>
      </w:hyperlink>
      <w:r>
        <w:rPr>
          <w:sz w:val="20"/>
        </w:rPr>
        <w:t xml:space="preserve"> Администрации муниципального образования г. Саяногорск от 23.06.2023 N 487)</w:t>
      </w:r>
    </w:p>
    <w:p>
      <w:pPr>
        <w:pStyle w:val="0"/>
        <w:spacing w:before="200" w:lineRule="auto"/>
        <w:ind w:firstLine="540"/>
        <w:jc w:val="both"/>
      </w:pPr>
      <w:r>
        <w:rPr>
          <w:sz w:val="20"/>
        </w:rPr>
        <w:t xml:space="preserve">1.2. Настоящее Положение устанавливает организационные основы отчуждения движимого и недвижимого имущества, находящегося в собственности муниципального образования город Саяногорск и составляющего муниципальную казну муниципального образования город Саяногорск, при реализации субъектами малого и среднего предпринимательства преимущественного права на приобретение в собственность арендуемого имущества в порядке, установленном Федеральным </w:t>
      </w:r>
      <w:hyperlink w:history="0" r:id="rId24"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159-ФЗ.</w:t>
      </w:r>
    </w:p>
    <w:p>
      <w:pPr>
        <w:pStyle w:val="0"/>
        <w:jc w:val="both"/>
      </w:pPr>
      <w:r>
        <w:rPr>
          <w:sz w:val="20"/>
        </w:rPr>
        <w:t xml:space="preserve">(п. 1.2 в ред. </w:t>
      </w:r>
      <w:hyperlink w:history="0" r:id="rId25" w:tooltip="Постановление Администрации муниципального образования г. Саяногорск от 23.06.2023 N 487 &quot;О внесении изменений в постановление Администрации муниципального образования город Саяногорск от 04.08.2020 N 477&quot; {КонсультантПлюс}">
        <w:r>
          <w:rPr>
            <w:sz w:val="20"/>
            <w:color w:val="0000ff"/>
          </w:rPr>
          <w:t xml:space="preserve">Постановления</w:t>
        </w:r>
      </w:hyperlink>
      <w:r>
        <w:rPr>
          <w:sz w:val="20"/>
        </w:rPr>
        <w:t xml:space="preserve"> Администрации муниципального образования г. Саяногорск от 23.06.2023 N 487)</w:t>
      </w:r>
    </w:p>
    <w:p>
      <w:pPr>
        <w:pStyle w:val="0"/>
        <w:spacing w:before="200" w:lineRule="auto"/>
        <w:ind w:firstLine="540"/>
        <w:jc w:val="both"/>
      </w:pPr>
      <w:r>
        <w:rPr>
          <w:sz w:val="20"/>
        </w:rPr>
        <w:t xml:space="preserve">1.3. Настоящее Положение устанавливает порядок подачи и рассмотрения заявлений арендаторов о реализации преимущественного права, примерный перечень документов, прилагаемых к заявлению, порядок принятия решений об условиях приватизации арендуемого муниципального имущества, порядок оплаты приобретаемого имущества.</w:t>
      </w:r>
    </w:p>
    <w:p>
      <w:pPr>
        <w:pStyle w:val="0"/>
        <w:spacing w:before="200" w:lineRule="auto"/>
        <w:ind w:firstLine="540"/>
        <w:jc w:val="both"/>
      </w:pPr>
      <w:r>
        <w:rPr>
          <w:sz w:val="20"/>
        </w:rPr>
        <w:t xml:space="preserve">1.4. Уполномоченным органом, осуществляющим функции по реализации преимущественного права на приобретение арендуемого имущества субъектами малого и среднего предпринимательства, а также продавцом арендуемого субъектами малого и среднего предпринимательства движимого и недвижимого имущества и земельных участков, на которых находится муниципальное имущество, от имени собственника на территории муниципального образования город Саяногорск, является созданный в структуре Администрации муниципального образования город Саяногорск, Департамент архитектуры, градостроительства и недвижимости города Саяногорска (далее - ДАГН г. Саяногорска).</w:t>
      </w:r>
    </w:p>
    <w:p>
      <w:pPr>
        <w:pStyle w:val="0"/>
        <w:jc w:val="both"/>
      </w:pPr>
      <w:r>
        <w:rPr>
          <w:sz w:val="20"/>
        </w:rPr>
        <w:t xml:space="preserve">(п. 1.4 в ред. </w:t>
      </w:r>
      <w:hyperlink w:history="0" r:id="rId26" w:tooltip="Постановление Администрации муниципального образования г. Саяногорск от 23.06.2023 N 487 &quot;О внесении изменений в постановление Администрации муниципального образования город Саяногорск от 04.08.2020 N 477&quot; {КонсультантПлюс}">
        <w:r>
          <w:rPr>
            <w:sz w:val="20"/>
            <w:color w:val="0000ff"/>
          </w:rPr>
          <w:t xml:space="preserve">Постановления</w:t>
        </w:r>
      </w:hyperlink>
      <w:r>
        <w:rPr>
          <w:sz w:val="20"/>
        </w:rPr>
        <w:t xml:space="preserve"> Администрации муниципального образования г. Саяногорск от 23.06.2023 N 487)</w:t>
      </w:r>
    </w:p>
    <w:p>
      <w:pPr>
        <w:pStyle w:val="0"/>
        <w:spacing w:before="200" w:lineRule="auto"/>
        <w:ind w:firstLine="540"/>
        <w:jc w:val="both"/>
      </w:pPr>
      <w:r>
        <w:rPr>
          <w:sz w:val="20"/>
        </w:rPr>
        <w:t xml:space="preserve">1.5. Отношения, связанные с приватизацией муниципального имущества при реализации арендаторами преимущественного права, которые не урегулированы настоящим Положением, регулируются Федеральным </w:t>
      </w:r>
      <w:hyperlink w:history="0" r:id="rId27"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159-ФЗ, Федеральным </w:t>
      </w:r>
      <w:hyperlink w:history="0" r:id="rId28"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0"/>
            <w:color w:val="0000ff"/>
          </w:rPr>
          <w:t xml:space="preserve">законом</w:t>
        </w:r>
      </w:hyperlink>
      <w:r>
        <w:rPr>
          <w:sz w:val="20"/>
        </w:rPr>
        <w:t xml:space="preserve"> от 21.12.2001 N 178-ФЗ "О приватизации государственного и муниципального имущества" (далее - Федеральный закон от 21.12.2001 N 178-ФЗ), иными федеральными законами и </w:t>
      </w:r>
      <w:hyperlink w:history="0" r:id="rId29" w:tooltip="Решение Совета депутатов муниципального образования г. Саяногорск от 21.12.2012 N 84 (ред. от 26.08.2025) &quot;О принятии Положения &quot;О порядке и условиях приватизации муниципального имущества в муниципальном образовании город Саяногорск&quot; (принято Советом депутатов муниципального образования город Саяногорск 21.12.2012) {КонсультантПлюс}">
        <w:r>
          <w:rPr>
            <w:sz w:val="20"/>
            <w:color w:val="0000ff"/>
          </w:rPr>
          <w:t xml:space="preserve">Положением</w:t>
        </w:r>
      </w:hyperlink>
      <w:r>
        <w:rPr>
          <w:sz w:val="20"/>
        </w:rPr>
        <w:t xml:space="preserve"> "О порядке и условиях приватизации муниципального имущества в муниципальном образовании город Саяногорск", принятым решением Совета депутатов муниципального образования город Саяногорск от 21.12.2012 N 84.</w:t>
      </w:r>
    </w:p>
    <w:p>
      <w:pPr>
        <w:pStyle w:val="0"/>
        <w:spacing w:before="200" w:lineRule="auto"/>
        <w:ind w:firstLine="540"/>
        <w:jc w:val="both"/>
      </w:pPr>
      <w:r>
        <w:rPr>
          <w:sz w:val="20"/>
        </w:rPr>
        <w:t xml:space="preserve">1.6. Настоящий порядок не распространяется на отношения по выкупу субъектами малого и среднего предпринимательства арендуемых земельных участков, находящихся в муниципальной собственности.</w:t>
      </w:r>
    </w:p>
    <w:p>
      <w:pPr>
        <w:pStyle w:val="0"/>
        <w:spacing w:before="200" w:lineRule="auto"/>
        <w:ind w:firstLine="540"/>
        <w:jc w:val="both"/>
      </w:pPr>
      <w:r>
        <w:rPr>
          <w:sz w:val="20"/>
        </w:rPr>
        <w:t xml:space="preserve">1.7. Уступка субъектами малого и среднего предпринимательства преимущественного права на приобретение арендуемого имущества не допускается.</w:t>
      </w:r>
    </w:p>
    <w:p>
      <w:pPr>
        <w:pStyle w:val="0"/>
        <w:jc w:val="both"/>
      </w:pPr>
      <w:r>
        <w:rPr>
          <w:sz w:val="20"/>
        </w:rPr>
      </w:r>
    </w:p>
    <w:p>
      <w:pPr>
        <w:pStyle w:val="2"/>
        <w:outlineLvl w:val="1"/>
        <w:jc w:val="center"/>
      </w:pPr>
      <w:r>
        <w:rPr>
          <w:sz w:val="20"/>
        </w:rPr>
        <w:t xml:space="preserve">2. Порядок подачи и рассмотрения заявлений</w:t>
      </w:r>
    </w:p>
    <w:p>
      <w:pPr>
        <w:pStyle w:val="2"/>
        <w:jc w:val="center"/>
      </w:pPr>
      <w:r>
        <w:rPr>
          <w:sz w:val="20"/>
        </w:rPr>
        <w:t xml:space="preserve">о реализации преимущественного права арендаторами</w:t>
      </w:r>
    </w:p>
    <w:p>
      <w:pPr>
        <w:pStyle w:val="2"/>
        <w:jc w:val="center"/>
      </w:pPr>
      <w:r>
        <w:rPr>
          <w:sz w:val="20"/>
        </w:rPr>
        <w:t xml:space="preserve">на приобретение арендуемого муниципального имущества</w:t>
      </w:r>
    </w:p>
    <w:p>
      <w:pPr>
        <w:pStyle w:val="0"/>
        <w:jc w:val="both"/>
      </w:pPr>
      <w:r>
        <w:rPr>
          <w:sz w:val="20"/>
        </w:rPr>
      </w:r>
    </w:p>
    <w:p>
      <w:pPr>
        <w:pStyle w:val="0"/>
        <w:ind w:firstLine="540"/>
        <w:jc w:val="both"/>
      </w:pPr>
      <w:r>
        <w:rPr>
          <w:sz w:val="20"/>
        </w:rPr>
        <w:t xml:space="preserve">2.1. Арендатор (далее - заявитель), соответствующий установленным </w:t>
      </w:r>
      <w:hyperlink w:history="0" r:id="rId30"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статьей 3</w:t>
        </w:r>
      </w:hyperlink>
      <w:r>
        <w:rPr>
          <w:sz w:val="20"/>
        </w:rPr>
        <w:t xml:space="preserve">, </w:t>
      </w:r>
      <w:hyperlink w:history="0" r:id="rId31"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статьей 9</w:t>
        </w:r>
      </w:hyperlink>
      <w:r>
        <w:rPr>
          <w:sz w:val="20"/>
        </w:rPr>
        <w:t xml:space="preserve"> Федерального закона от 22.07.2008 N 159-ФЗ требованиям и имеющий намерение воспользоваться своим преимущественным правом, лично или через своего уполномоченного представителя обращается в ДАГН г. Саяногорска с заявлением о реализации преимущественного права на приобретение арендуемого муниципального имущества (далее - Заявление). </w:t>
      </w:r>
      <w:hyperlink w:history="0" w:anchor="P153" w:tooltip="ЗАЯВЛЕНИЕ">
        <w:r>
          <w:rPr>
            <w:sz w:val="20"/>
            <w:color w:val="0000ff"/>
          </w:rPr>
          <w:t xml:space="preserve">Заявление</w:t>
        </w:r>
      </w:hyperlink>
      <w:r>
        <w:rPr>
          <w:sz w:val="20"/>
        </w:rPr>
        <w:t xml:space="preserve"> подается на имя руководителя ДАГН г. Саяногорска через отдел муниципального имущества по форме (приложение к Положению) или в свободной форме.</w:t>
      </w:r>
    </w:p>
    <w:p>
      <w:pPr>
        <w:pStyle w:val="0"/>
        <w:spacing w:before="200" w:lineRule="auto"/>
        <w:ind w:firstLine="540"/>
        <w:jc w:val="both"/>
      </w:pPr>
      <w:r>
        <w:rPr>
          <w:sz w:val="20"/>
        </w:rPr>
        <w:t xml:space="preserve">В любой день до истечения срока, установленного </w:t>
      </w:r>
      <w:hyperlink w:history="0" r:id="rId32"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частью 4 статьи 4</w:t>
        </w:r>
      </w:hyperlink>
      <w:r>
        <w:rPr>
          <w:sz w:val="20"/>
        </w:rPr>
        <w:t xml:space="preserve"> Федерального закона от 22.07.2008 N 159-ФЗ, арендатор вправе подать в письменной форме заявление об отказе от использования преимущественного права на приобретение арендуемого муниципального имущества.</w:t>
      </w:r>
    </w:p>
    <w:p>
      <w:pPr>
        <w:pStyle w:val="0"/>
        <w:spacing w:before="200" w:lineRule="auto"/>
        <w:ind w:firstLine="540"/>
        <w:jc w:val="both"/>
      </w:pPr>
      <w:r>
        <w:rPr>
          <w:sz w:val="20"/>
        </w:rPr>
        <w:t xml:space="preserve">2.2. Заявление должно содержать:</w:t>
      </w:r>
    </w:p>
    <w:p>
      <w:pPr>
        <w:pStyle w:val="0"/>
        <w:spacing w:before="200" w:lineRule="auto"/>
        <w:ind w:firstLine="540"/>
        <w:jc w:val="both"/>
      </w:pPr>
      <w:r>
        <w:rPr>
          <w:sz w:val="20"/>
        </w:rPr>
        <w:t xml:space="preserve">1) полное наименование, сведения об организационно-правовой форме, о месте нахождения, почтовый адрес, ОГРН, номер контактного телефона - для юридических лиц;</w:t>
      </w:r>
    </w:p>
    <w:p>
      <w:pPr>
        <w:pStyle w:val="0"/>
        <w:spacing w:before="200" w:lineRule="auto"/>
        <w:ind w:firstLine="540"/>
        <w:jc w:val="both"/>
      </w:pPr>
      <w:r>
        <w:rPr>
          <w:sz w:val="20"/>
        </w:rPr>
        <w:t xml:space="preserve">2) фамилию, имя, отчество (последнее при наличии), паспортные данные, сведения о месте жительства, ОГРНИП, номер контактного телефона - для индивидуальных предпринимателей;</w:t>
      </w:r>
    </w:p>
    <w:p>
      <w:pPr>
        <w:pStyle w:val="0"/>
        <w:spacing w:before="200" w:lineRule="auto"/>
        <w:ind w:firstLine="540"/>
        <w:jc w:val="both"/>
      </w:pPr>
      <w:r>
        <w:rPr>
          <w:sz w:val="20"/>
        </w:rPr>
        <w:t xml:space="preserve">3) адрес (место расположения) арендуемого имущества, площадь объекта;</w:t>
      </w:r>
    </w:p>
    <w:p>
      <w:pPr>
        <w:pStyle w:val="0"/>
        <w:spacing w:before="200" w:lineRule="auto"/>
        <w:ind w:firstLine="540"/>
        <w:jc w:val="both"/>
      </w:pPr>
      <w:r>
        <w:rPr>
          <w:sz w:val="20"/>
        </w:rPr>
        <w:t xml:space="preserve">4) выбранный порядок оплаты арендуемого имущества.</w:t>
      </w:r>
    </w:p>
    <w:p>
      <w:pPr>
        <w:pStyle w:val="0"/>
        <w:spacing w:before="200" w:lineRule="auto"/>
        <w:ind w:firstLine="540"/>
        <w:jc w:val="both"/>
      </w:pPr>
      <w:r>
        <w:rPr>
          <w:sz w:val="20"/>
        </w:rPr>
        <w:t xml:space="preserve">2.3. К Заявлению прилагаются следующие документы:</w:t>
      </w:r>
    </w:p>
    <w:p>
      <w:pPr>
        <w:pStyle w:val="0"/>
        <w:spacing w:before="200" w:lineRule="auto"/>
        <w:ind w:firstLine="540"/>
        <w:jc w:val="both"/>
      </w:pPr>
      <w:r>
        <w:rPr>
          <w:sz w:val="20"/>
        </w:rPr>
        <w:t xml:space="preserve">1)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w:t>
      </w:r>
    </w:p>
    <w:p>
      <w:pPr>
        <w:pStyle w:val="0"/>
        <w:spacing w:before="200" w:lineRule="auto"/>
        <w:ind w:firstLine="540"/>
        <w:jc w:val="both"/>
      </w:pPr>
      <w:r>
        <w:rPr>
          <w:sz w:val="20"/>
        </w:rPr>
        <w:t xml:space="preserve">В случае если от имени заявителя действует иное лицо, к Заявлению должна быть приложена доверенность на осуществление действий от имени заявителя, оформленная в порядке, установленном Гражданским </w:t>
      </w:r>
      <w:hyperlink w:history="0" r:id="rId33"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или копия такой доверенности, заверенная выдавшим ее лицом.</w:t>
      </w:r>
    </w:p>
    <w:p>
      <w:pPr>
        <w:pStyle w:val="0"/>
        <w:spacing w:before="200" w:lineRule="auto"/>
        <w:ind w:firstLine="540"/>
        <w:jc w:val="both"/>
      </w:pPr>
      <w:r>
        <w:rPr>
          <w:sz w:val="20"/>
        </w:rPr>
        <w:t xml:space="preserve">В случае если доверенность на осуществление действий от имени заявителя подписана лицом, уполномоченным руководителем юридического лица, Заявление должно содержать также документ, подтверждающий полномочия такого лица;</w:t>
      </w:r>
    </w:p>
    <w:p>
      <w:pPr>
        <w:pStyle w:val="0"/>
        <w:spacing w:before="200" w:lineRule="auto"/>
        <w:ind w:firstLine="540"/>
        <w:jc w:val="both"/>
      </w:pPr>
      <w:r>
        <w:rPr>
          <w:sz w:val="20"/>
        </w:rPr>
        <w:t xml:space="preserve">2) заверенные арендатором копии учредительных документов (устав, учредительный договор при его наличии с изменениями и дополнениями к ним) для юридических лиц;</w:t>
      </w:r>
    </w:p>
    <w:p>
      <w:pPr>
        <w:pStyle w:val="0"/>
        <w:spacing w:before="200" w:lineRule="auto"/>
        <w:ind w:firstLine="540"/>
        <w:jc w:val="both"/>
      </w:pPr>
      <w:r>
        <w:rPr>
          <w:sz w:val="20"/>
        </w:rPr>
        <w:t xml:space="preserve">3) заверенная арендатором копия решения в письменной форме соответствующего органа управления о приобретении имущества (если это установлено учредительными документами юридического лица);</w:t>
      </w:r>
    </w:p>
    <w:p>
      <w:pPr>
        <w:pStyle w:val="0"/>
        <w:spacing w:before="200" w:lineRule="auto"/>
        <w:ind w:firstLine="540"/>
        <w:jc w:val="both"/>
      </w:pPr>
      <w:r>
        <w:rPr>
          <w:sz w:val="20"/>
        </w:rPr>
        <w:t xml:space="preserve">4) выписка из Единого государственного реестра юридических лиц (для юридических лиц), выписка из Единого государственного реестра индивидуальных предпринимателей (для индивидуальных предпринимателей), выданная не позднее чем за тридцать дней до дня подачи Заявления;</w:t>
      </w:r>
    </w:p>
    <w:p>
      <w:pPr>
        <w:pStyle w:val="0"/>
        <w:spacing w:before="200" w:lineRule="auto"/>
        <w:ind w:firstLine="540"/>
        <w:jc w:val="both"/>
      </w:pPr>
      <w:r>
        <w:rPr>
          <w:sz w:val="20"/>
        </w:rPr>
        <w:t xml:space="preserve">5) выписка из Единого государственного реестра субъектов малого и среднего предпринимательства;</w:t>
      </w:r>
    </w:p>
    <w:p>
      <w:pPr>
        <w:pStyle w:val="0"/>
        <w:spacing w:before="200" w:lineRule="auto"/>
        <w:ind w:firstLine="540"/>
        <w:jc w:val="both"/>
      </w:pPr>
      <w:r>
        <w:rPr>
          <w:sz w:val="20"/>
        </w:rPr>
        <w:t xml:space="preserve">6) копия документа, удостоверяющего личность (для индивидуальных предпринимателей).</w:t>
      </w:r>
    </w:p>
    <w:p>
      <w:pPr>
        <w:pStyle w:val="0"/>
        <w:spacing w:before="200" w:lineRule="auto"/>
        <w:ind w:firstLine="540"/>
        <w:jc w:val="both"/>
      </w:pPr>
      <w:r>
        <w:rPr>
          <w:sz w:val="20"/>
        </w:rPr>
        <w:t xml:space="preserve">Документы, указанные в подпункте 4, подпункте 5 настоящего пункта, ДАГН г. Саяногорска запрашивает самостоятельно. Заявитель вправе представить данные документы по собственной инициативе.</w:t>
      </w:r>
    </w:p>
    <w:p>
      <w:pPr>
        <w:pStyle w:val="0"/>
        <w:spacing w:before="200" w:lineRule="auto"/>
        <w:ind w:firstLine="540"/>
        <w:jc w:val="both"/>
      </w:pPr>
      <w:r>
        <w:rPr>
          <w:sz w:val="20"/>
        </w:rPr>
        <w:t xml:space="preserve">2.4. В случае если арендатор претендует на зачтение в счет оплаты приобретаемого арендуемого имущества стоимости произведенных неотделимых улучшений в соответствии с </w:t>
      </w:r>
      <w:hyperlink w:history="0" r:id="rId34"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частью 6 статьи 5</w:t>
        </w:r>
      </w:hyperlink>
      <w:r>
        <w:rPr>
          <w:sz w:val="20"/>
        </w:rPr>
        <w:t xml:space="preserve"> Федерального закона от 22.07.2008 N 159-ФЗ, к Заявлению дополнительно прилагаются следующие документы:</w:t>
      </w:r>
    </w:p>
    <w:p>
      <w:pPr>
        <w:pStyle w:val="0"/>
        <w:spacing w:before="200" w:lineRule="auto"/>
        <w:ind w:firstLine="540"/>
        <w:jc w:val="both"/>
      </w:pPr>
      <w:r>
        <w:rPr>
          <w:sz w:val="20"/>
        </w:rPr>
        <w:t xml:space="preserve">1) заверенная арендатором копия письменного согласия ДАГН г. Саяногорска на проведение конкретных видов работ, в результате которых были произведены неотделимые улучшения арендованного имущества, при этом стоимость указанных работ не должна быть ранее зачтена в счет арендных платежей по договору аренды;</w:t>
      </w:r>
    </w:p>
    <w:p>
      <w:pPr>
        <w:pStyle w:val="0"/>
        <w:spacing w:before="200" w:lineRule="auto"/>
        <w:ind w:firstLine="540"/>
        <w:jc w:val="both"/>
      </w:pPr>
      <w:r>
        <w:rPr>
          <w:sz w:val="20"/>
        </w:rPr>
        <w:t xml:space="preserve">2) документальное подтверждение выполненных работ по улучшению арендованного имущества за счет собственных средств арендатора (заверенные арендатором копии договора подряда, дефектной ведомости, актов выполненных работ, счетов-фактур, других документов, подтверждающих выполнение и оплату работ);</w:t>
      </w:r>
    </w:p>
    <w:p>
      <w:pPr>
        <w:pStyle w:val="0"/>
        <w:spacing w:before="200" w:lineRule="auto"/>
        <w:ind w:firstLine="540"/>
        <w:jc w:val="both"/>
      </w:pPr>
      <w:r>
        <w:rPr>
          <w:sz w:val="20"/>
        </w:rPr>
        <w:t xml:space="preserve">3) отчет об оценке рыночной стоимости неотделимых улучшений арендованного имущества, на зачтение стоимости которых претендует арендатор, подготовленный в соответствии с Федеральным </w:t>
      </w:r>
      <w:hyperlink w:history="0" r:id="rId35" w:tooltip="Федеральный закон от 29.07.1998 N 135-ФЗ (ред. от 04.08.2026) &quot;Об оценочной деятельности в Российской Федерации&quot; {КонсультантПлюс}">
        <w:r>
          <w:rPr>
            <w:sz w:val="20"/>
            <w:color w:val="0000ff"/>
          </w:rPr>
          <w:t xml:space="preserve">законом</w:t>
        </w:r>
      </w:hyperlink>
      <w:r>
        <w:rPr>
          <w:sz w:val="20"/>
        </w:rPr>
        <w:t xml:space="preserve"> от 29.07.1998 N 135-ФЗ "Об оценочной деятельности в Российской Федерации".</w:t>
      </w:r>
    </w:p>
    <w:p>
      <w:pPr>
        <w:pStyle w:val="0"/>
        <w:spacing w:before="200" w:lineRule="auto"/>
        <w:ind w:firstLine="540"/>
        <w:jc w:val="both"/>
      </w:pPr>
      <w:r>
        <w:rPr>
          <w:sz w:val="20"/>
        </w:rPr>
        <w:t xml:space="preserve">2.5. Комплект документов подается арендатором по описи документов, либо Заявление арендатора должно содержать перечисление всех прилагаемых к нему документов. Заявление и такая опись, подписанная арендатором или его уполномоченным представителем, составляются в двух экземплярах, один из которых остается в ДАГН г. Саяногорска, другой - у арендатора.</w:t>
      </w:r>
    </w:p>
    <w:p>
      <w:pPr>
        <w:pStyle w:val="0"/>
        <w:spacing w:before="200" w:lineRule="auto"/>
        <w:ind w:firstLine="540"/>
        <w:jc w:val="both"/>
      </w:pPr>
      <w:r>
        <w:rPr>
          <w:sz w:val="20"/>
        </w:rPr>
        <w:t xml:space="preserve">2.6. Заявление с прилагаемыми к нему документами регистрируется отделом муниципального имущества в журнале приема Заявлений с присвоением каждому Заявлению номера и указания даты подачи документов. На экземпляре Заявления арендатора ставится отметка о принятии документов с указанием даты принятия и номера, а также подпись специалиста, принявшего документы. Полученные по почте документы регистрируются в журнале приема Заявлений в день их получения.</w:t>
      </w:r>
    </w:p>
    <w:p>
      <w:pPr>
        <w:pStyle w:val="0"/>
        <w:spacing w:before="200" w:lineRule="auto"/>
        <w:ind w:firstLine="540"/>
        <w:jc w:val="both"/>
      </w:pPr>
      <w:r>
        <w:rPr>
          <w:sz w:val="20"/>
        </w:rPr>
        <w:t xml:space="preserve">2.7. Отдел муниципального имущества ДАГН г. Саяногорска дополняет поступивший от арендатора комплект документов с приложением следующих документов и информации:</w:t>
      </w:r>
    </w:p>
    <w:p>
      <w:pPr>
        <w:pStyle w:val="0"/>
        <w:spacing w:before="200" w:lineRule="auto"/>
        <w:ind w:firstLine="540"/>
        <w:jc w:val="both"/>
      </w:pPr>
      <w:r>
        <w:rPr>
          <w:sz w:val="20"/>
        </w:rPr>
        <w:t xml:space="preserve">1) договор (договоры) аренды муниципального имущества со всеми изменениями и дополнениями к нему;</w:t>
      </w:r>
    </w:p>
    <w:p>
      <w:pPr>
        <w:pStyle w:val="0"/>
        <w:spacing w:before="200" w:lineRule="auto"/>
        <w:ind w:firstLine="540"/>
        <w:jc w:val="both"/>
      </w:pPr>
      <w:r>
        <w:rPr>
          <w:sz w:val="20"/>
        </w:rPr>
        <w:t xml:space="preserve">2) выписка из Реестра муниципального имущества на арендуемый объект;</w:t>
      </w:r>
    </w:p>
    <w:p>
      <w:pPr>
        <w:pStyle w:val="0"/>
        <w:spacing w:before="200" w:lineRule="auto"/>
        <w:ind w:firstLine="540"/>
        <w:jc w:val="both"/>
      </w:pPr>
      <w:r>
        <w:rPr>
          <w:sz w:val="20"/>
        </w:rPr>
        <w:t xml:space="preserve">3) выписка из Единого государственного реестра недвижимости на арендуемый объект;</w:t>
      </w:r>
    </w:p>
    <w:p>
      <w:pPr>
        <w:pStyle w:val="0"/>
        <w:spacing w:before="200" w:lineRule="auto"/>
        <w:ind w:firstLine="540"/>
        <w:jc w:val="both"/>
      </w:pPr>
      <w:r>
        <w:rPr>
          <w:sz w:val="20"/>
        </w:rPr>
        <w:t xml:space="preserve">4) сведения о нахождении арендуемого недвижимого имущества во временном владении и пользовании или временном пользовании арендатора непрерывно в течение одного года и более на день подачи Заявления либо непрерывно в течение двух лет и более для недвижимого имущества и в течение одного года и более для движимого имущества (в отношении арендуемого имущества, включенного в утвержденный в соответствии с </w:t>
      </w:r>
      <w:hyperlink w:history="0" r:id="rId36"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0"/>
            <w:color w:val="0000ff"/>
          </w:rPr>
          <w:t xml:space="preserve">частью 4 статьи 18</w:t>
        </w:r>
      </w:hyperlink>
      <w:r>
        <w:rPr>
          <w:sz w:val="20"/>
        </w:rPr>
        <w:t xml:space="preserve"> Федерального закона от 24.07.2007 N 209-ФЗ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пользование субъектам малого и среднего предпринимательства) в соответствии с договором или договорами аренды такого имущества;</w:t>
      </w:r>
    </w:p>
    <w:p>
      <w:pPr>
        <w:pStyle w:val="0"/>
        <w:jc w:val="both"/>
      </w:pPr>
      <w:r>
        <w:rPr>
          <w:sz w:val="20"/>
        </w:rPr>
        <w:t xml:space="preserve">(пп. 4 в ред. </w:t>
      </w:r>
      <w:hyperlink w:history="0" r:id="rId37" w:tooltip="Постановление Администрации муниципального образования г. Саяногорск от 14.10.2024 N 657 &quot;О внесении изменений в постановление Администрации муниципального образования город Саяногорск от 04.08.2020 N 477&quot; {КонсультантПлюс}">
        <w:r>
          <w:rPr>
            <w:sz w:val="20"/>
            <w:color w:val="0000ff"/>
          </w:rPr>
          <w:t xml:space="preserve">Постановления</w:t>
        </w:r>
      </w:hyperlink>
      <w:r>
        <w:rPr>
          <w:sz w:val="20"/>
        </w:rPr>
        <w:t xml:space="preserve"> Администрации муниципального образования г. Саяногорск от 14.10.2024 N 657)</w:t>
      </w:r>
    </w:p>
    <w:p>
      <w:pPr>
        <w:pStyle w:val="0"/>
        <w:spacing w:before="200" w:lineRule="auto"/>
        <w:ind w:firstLine="540"/>
        <w:jc w:val="both"/>
      </w:pPr>
      <w:r>
        <w:rPr>
          <w:sz w:val="20"/>
        </w:rPr>
        <w:t xml:space="preserve">5) сведения о включении (невключении) арендуемого имущества в утвержденный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pPr>
        <w:pStyle w:val="0"/>
        <w:spacing w:before="200" w:lineRule="auto"/>
        <w:ind w:firstLine="540"/>
        <w:jc w:val="both"/>
      </w:pPr>
      <w:r>
        <w:rPr>
          <w:sz w:val="20"/>
        </w:rPr>
        <w:t xml:space="preserve">6) сведения о соответствии (несоответствии) площади объекта по договору аренды муниципального имущества, технической документации, по которой зарегистрировано право муниципальной собственности;</w:t>
      </w:r>
    </w:p>
    <w:p>
      <w:pPr>
        <w:pStyle w:val="0"/>
        <w:spacing w:before="200" w:lineRule="auto"/>
        <w:ind w:firstLine="540"/>
        <w:jc w:val="both"/>
      </w:pPr>
      <w:r>
        <w:rPr>
          <w:sz w:val="20"/>
        </w:rPr>
        <w:t xml:space="preserve">7) сведения об обременении договора аренды третьими лицами.</w:t>
      </w:r>
    </w:p>
    <w:p>
      <w:pPr>
        <w:pStyle w:val="0"/>
        <w:spacing w:before="200" w:lineRule="auto"/>
        <w:ind w:firstLine="540"/>
        <w:jc w:val="both"/>
      </w:pPr>
      <w:r>
        <w:rPr>
          <w:sz w:val="20"/>
        </w:rPr>
        <w:t xml:space="preserve">2.8. Отдел службы финансового контроля ДАГН г. Саяногорска в течение трех рабочих дней готовит акты сверок арендных платежей, а также готовит справку о наличии либо отсутствии задолженности по арендной плате, неустойкам (штрафам, пеням) на день подачи Заявления.</w:t>
      </w:r>
    </w:p>
    <w:p>
      <w:pPr>
        <w:pStyle w:val="0"/>
        <w:spacing w:before="200" w:lineRule="auto"/>
        <w:ind w:firstLine="540"/>
        <w:jc w:val="both"/>
      </w:pPr>
      <w:r>
        <w:rPr>
          <w:sz w:val="20"/>
        </w:rPr>
        <w:t xml:space="preserve">2.9. Юридический отдел ДАГН г. Саяногорска в течение трех рабочих дней осуществляет правовую экспертизу комплекта документов и информации, предоставленной отделом муниципального имущества ДАГН г. Саяногорска, на предмет соответствия арендатора требованиям, установленным </w:t>
      </w:r>
      <w:hyperlink w:history="0" r:id="rId38"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статьей 3</w:t>
        </w:r>
      </w:hyperlink>
      <w:r>
        <w:rPr>
          <w:sz w:val="20"/>
        </w:rPr>
        <w:t xml:space="preserve"> Федерального закона от 22.07.2008 N 159-ФЗ, и готовит юридическое заключение по представленным документам, в котором указывается соответствие (несоответствие) арендатора указанным требованиям реализации преимущественного права на приобретение арендуемого имущества. Данное заключение приобщается к комплекту документов.</w:t>
      </w:r>
    </w:p>
    <w:p>
      <w:pPr>
        <w:pStyle w:val="0"/>
        <w:spacing w:before="200" w:lineRule="auto"/>
        <w:ind w:firstLine="540"/>
        <w:jc w:val="both"/>
      </w:pPr>
      <w:r>
        <w:rPr>
          <w:sz w:val="20"/>
        </w:rPr>
        <w:t xml:space="preserve">Если по результатам правовой экспертизы арендатор не соответствует установленным </w:t>
      </w:r>
      <w:hyperlink w:history="0" r:id="rId39"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статьей 3</w:t>
        </w:r>
      </w:hyperlink>
      <w:r>
        <w:rPr>
          <w:sz w:val="20"/>
        </w:rPr>
        <w:t xml:space="preserve"> Федерального закона от 22.07.2008 N 159-ФЗ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w:t>
      </w:r>
      <w:hyperlink w:history="0" r:id="rId40"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159-ФЗ или другими федеральными законами, отдел муниципального ДАГН г. Саяногорска в тридцатидневный срок с даты получения Заявления возвращает его арендатору заказным письмом с уведомлением либо под роспись с указанием причины отказа в приобретении арендуемого имущества.</w:t>
      </w:r>
    </w:p>
    <w:p>
      <w:pPr>
        <w:pStyle w:val="0"/>
        <w:spacing w:before="200" w:lineRule="auto"/>
        <w:ind w:firstLine="540"/>
        <w:jc w:val="both"/>
      </w:pPr>
      <w:r>
        <w:rPr>
          <w:sz w:val="20"/>
        </w:rPr>
        <w:t xml:space="preserve">Если по результатам правовой экспертизы не выявлено несоответствий и (или) обстоятельств, препятствующих реализации арендатором заявленного преимущественного права, то ДАГН г. Саяногорска в течение двух месяцев со дня получения Заявления заказывает отчет об оценке рыночной стоимости арендуемого имущества.</w:t>
      </w:r>
    </w:p>
    <w:p>
      <w:pPr>
        <w:pStyle w:val="0"/>
        <w:spacing w:before="200" w:lineRule="auto"/>
        <w:ind w:firstLine="540"/>
        <w:jc w:val="both"/>
      </w:pPr>
      <w:r>
        <w:rPr>
          <w:sz w:val="20"/>
        </w:rPr>
        <w:t xml:space="preserve">2.10. При получении Заявления ДАГН г. Саяногорска в течение трех рабочих дней обязан уведомить Координационный Совет по развитию малого и среднего предпринимательства при Администрации муниципального образования город Саяногорск (далее - Координационный Совет) о поступившем Заявлении и в двухмесячный срок с даты получения Заявления обеспечить заключение договора на проведение оценки рыночной стоимости арендуемого имущества в порядке, установленном Федеральным </w:t>
      </w:r>
      <w:hyperlink w:history="0" r:id="rId41" w:tooltip="Федеральный закон от 29.07.1998 N 135-ФЗ (ред. от 04.08.2026) &quot;Об оценочной деятельности в Российской Федерации&quot; {КонсультантПлюс}">
        <w:r>
          <w:rPr>
            <w:sz w:val="20"/>
            <w:color w:val="0000ff"/>
          </w:rPr>
          <w:t xml:space="preserve">законом</w:t>
        </w:r>
      </w:hyperlink>
      <w:r>
        <w:rPr>
          <w:sz w:val="20"/>
        </w:rPr>
        <w:t xml:space="preserve"> от 29.07.1998 N 135-ФЗ "Об оценочной деятельности в Российской Федерации".</w:t>
      </w:r>
    </w:p>
    <w:p>
      <w:pPr>
        <w:pStyle w:val="0"/>
        <w:jc w:val="both"/>
      </w:pPr>
      <w:r>
        <w:rPr>
          <w:sz w:val="20"/>
        </w:rPr>
      </w:r>
    </w:p>
    <w:p>
      <w:pPr>
        <w:pStyle w:val="2"/>
        <w:outlineLvl w:val="1"/>
        <w:jc w:val="center"/>
      </w:pPr>
      <w:r>
        <w:rPr>
          <w:sz w:val="20"/>
        </w:rPr>
        <w:t xml:space="preserve">3. Порядок принятия решений об условиях</w:t>
      </w:r>
    </w:p>
    <w:p>
      <w:pPr>
        <w:pStyle w:val="2"/>
        <w:jc w:val="center"/>
      </w:pPr>
      <w:r>
        <w:rPr>
          <w:sz w:val="20"/>
        </w:rPr>
        <w:t xml:space="preserve">приватизации арендуемого муниципального имущества</w:t>
      </w:r>
    </w:p>
    <w:p>
      <w:pPr>
        <w:pStyle w:val="0"/>
        <w:jc w:val="both"/>
      </w:pPr>
      <w:r>
        <w:rPr>
          <w:sz w:val="20"/>
        </w:rPr>
      </w:r>
    </w:p>
    <w:p>
      <w:pPr>
        <w:pStyle w:val="0"/>
        <w:ind w:firstLine="540"/>
        <w:jc w:val="both"/>
      </w:pPr>
      <w:r>
        <w:rPr>
          <w:sz w:val="20"/>
        </w:rPr>
        <w:t xml:space="preserve">3.1. Решение об условиях приватизации арендуемого муниципального имущества, в отношении которого подано Заявление, внесение изменений в принятое решение, отмена принятого решения принимается Администрацией муниципального образования город Саяногорск путем издания постановления.</w:t>
      </w:r>
    </w:p>
    <w:p>
      <w:pPr>
        <w:pStyle w:val="0"/>
        <w:spacing w:before="200" w:lineRule="auto"/>
        <w:ind w:firstLine="540"/>
        <w:jc w:val="both"/>
      </w:pPr>
      <w:r>
        <w:rPr>
          <w:sz w:val="20"/>
        </w:rPr>
        <w:t xml:space="preserve">3.2. Решение о приватизации муниципального имущества, условия его приватизации принимаются Администрацией муниципального образования город Саяногорск в двухнедельный срок со дня принятия отчета об оценке арендуемого имущества, без включения в прогнозный план (программу) приватизации муниципального имущества, но не ранее чем через тридцать дней после направления уведомления в Координационный Совет.</w:t>
      </w:r>
    </w:p>
    <w:p>
      <w:pPr>
        <w:pStyle w:val="0"/>
        <w:spacing w:before="200" w:lineRule="auto"/>
        <w:ind w:firstLine="540"/>
        <w:jc w:val="both"/>
      </w:pPr>
      <w:r>
        <w:rPr>
          <w:sz w:val="20"/>
        </w:rPr>
        <w:t xml:space="preserve">3.3. Решение о зачете (частичном зачете) или об отказе в зачете стоимости произведенных арендатором неотделимых улучшений в счет стоимости приобретаемого имущества принимается Администрацией муниципального образования город Саяногорск в двухнедельный срок со дня принятия отчета об оценке рыночной стоимости неотделимых улучшений арендованного имущества.</w:t>
      </w:r>
    </w:p>
    <w:p>
      <w:pPr>
        <w:pStyle w:val="0"/>
        <w:spacing w:before="200" w:lineRule="auto"/>
        <w:ind w:firstLine="540"/>
        <w:jc w:val="both"/>
      </w:pPr>
      <w:r>
        <w:rPr>
          <w:sz w:val="20"/>
        </w:rPr>
        <w:t xml:space="preserve">3.4. В решении об условиях приватизации арендуемого муниципального имущества должны содержаться следующие сведения:</w:t>
      </w:r>
    </w:p>
    <w:p>
      <w:pPr>
        <w:pStyle w:val="0"/>
        <w:spacing w:before="200" w:lineRule="auto"/>
        <w:ind w:firstLine="540"/>
        <w:jc w:val="both"/>
      </w:pPr>
      <w:r>
        <w:rPr>
          <w:sz w:val="20"/>
        </w:rPr>
        <w:t xml:space="preserve">- наименование имущества и иные позволяющие его индивидуализировать данные (характеристика имущества);</w:t>
      </w:r>
    </w:p>
    <w:p>
      <w:pPr>
        <w:pStyle w:val="0"/>
        <w:spacing w:before="200" w:lineRule="auto"/>
        <w:ind w:firstLine="540"/>
        <w:jc w:val="both"/>
      </w:pPr>
      <w:r>
        <w:rPr>
          <w:sz w:val="20"/>
        </w:rPr>
        <w:t xml:space="preserve">- преимущественное право арендаторов на приобретение арендуемого муниципального имущества с соблюдением условий, установленных </w:t>
      </w:r>
      <w:hyperlink w:history="0" r:id="rId42"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статьей 3</w:t>
        </w:r>
      </w:hyperlink>
      <w:r>
        <w:rPr>
          <w:sz w:val="20"/>
        </w:rPr>
        <w:t xml:space="preserve"> Федерального закона от 22.07.2008 N 159-ФЗ;</w:t>
      </w:r>
    </w:p>
    <w:p>
      <w:pPr>
        <w:pStyle w:val="0"/>
        <w:spacing w:before="200" w:lineRule="auto"/>
        <w:ind w:firstLine="540"/>
        <w:jc w:val="both"/>
      </w:pPr>
      <w:r>
        <w:rPr>
          <w:sz w:val="20"/>
        </w:rPr>
        <w:t xml:space="preserve">- рыночная стоимость арендуемого муниципального имущества;</w:t>
      </w:r>
    </w:p>
    <w:p>
      <w:pPr>
        <w:pStyle w:val="0"/>
        <w:spacing w:before="200" w:lineRule="auto"/>
        <w:ind w:firstLine="540"/>
        <w:jc w:val="both"/>
      </w:pPr>
      <w:r>
        <w:rPr>
          <w:sz w:val="20"/>
        </w:rPr>
        <w:t xml:space="preserve">- стоимость неотделимых улучшений, зачтенная в счет стоимости приобретаемого арендатором имущества (при наличии);</w:t>
      </w:r>
    </w:p>
    <w:p>
      <w:pPr>
        <w:pStyle w:val="0"/>
        <w:spacing w:before="200" w:lineRule="auto"/>
        <w:ind w:firstLine="540"/>
        <w:jc w:val="both"/>
      </w:pPr>
      <w:r>
        <w:rPr>
          <w:sz w:val="20"/>
        </w:rPr>
        <w:t xml:space="preserve">- способ оплаты арендуемого имущества (единовременно или в рассрочку);</w:t>
      </w:r>
    </w:p>
    <w:p>
      <w:pPr>
        <w:pStyle w:val="0"/>
        <w:spacing w:before="200" w:lineRule="auto"/>
        <w:ind w:firstLine="540"/>
        <w:jc w:val="both"/>
      </w:pPr>
      <w:r>
        <w:rPr>
          <w:sz w:val="20"/>
        </w:rPr>
        <w:t xml:space="preserve">- срок рассрочки платежа (в случае ее предоставления).</w:t>
      </w:r>
    </w:p>
    <w:p>
      <w:pPr>
        <w:pStyle w:val="0"/>
        <w:spacing w:before="200" w:lineRule="auto"/>
        <w:ind w:firstLine="540"/>
        <w:jc w:val="both"/>
      </w:pPr>
      <w:r>
        <w:rPr>
          <w:sz w:val="20"/>
        </w:rPr>
        <w:t xml:space="preserve">3.5. Решение об условиях приватизации арендуемого муниципального имущества размещается в открытом доступе на официальном сайте муниципального образования город Саяногорск в информационно-телекоммуникационной сети "Интернет" в течение десяти дней со дня принятия этого решения.</w:t>
      </w:r>
    </w:p>
    <w:p>
      <w:pPr>
        <w:pStyle w:val="0"/>
        <w:jc w:val="both"/>
      </w:pPr>
      <w:r>
        <w:rPr>
          <w:sz w:val="20"/>
        </w:rPr>
      </w:r>
    </w:p>
    <w:p>
      <w:pPr>
        <w:pStyle w:val="2"/>
        <w:outlineLvl w:val="1"/>
        <w:jc w:val="center"/>
      </w:pPr>
      <w:r>
        <w:rPr>
          <w:sz w:val="20"/>
        </w:rPr>
        <w:t xml:space="preserve">4. Порядок заключения договора</w:t>
      </w:r>
    </w:p>
    <w:p>
      <w:pPr>
        <w:pStyle w:val="2"/>
        <w:jc w:val="center"/>
      </w:pPr>
      <w:r>
        <w:rPr>
          <w:sz w:val="20"/>
        </w:rPr>
        <w:t xml:space="preserve">купли-продажи и оплаты имущества</w:t>
      </w:r>
    </w:p>
    <w:p>
      <w:pPr>
        <w:pStyle w:val="0"/>
        <w:jc w:val="both"/>
      </w:pPr>
      <w:r>
        <w:rPr>
          <w:sz w:val="20"/>
        </w:rPr>
      </w:r>
    </w:p>
    <w:p>
      <w:pPr>
        <w:pStyle w:val="0"/>
        <w:ind w:firstLine="540"/>
        <w:jc w:val="both"/>
      </w:pPr>
      <w:r>
        <w:rPr>
          <w:sz w:val="20"/>
        </w:rPr>
        <w:t xml:space="preserve">4.1. В течение десяти дней с даты принятия решения об условиях приватизации арендуемого муниципального имущества ДАГН г. Саяногорска направляет арендатору (заказным письмом с уведомлением либо под роспись уполномоченному лицу) копию указанного решения, предложение о заключении договора купли-продажи муниципального имущества и проект договора купли-продажи арендуемого муниципального имущества, а также при наличии задолженности по арендной плате за имущество, неустойкам (штрафам, пеням) требование о погашении такой задолженности с указанием ее размера.</w:t>
      </w:r>
    </w:p>
    <w:p>
      <w:pPr>
        <w:pStyle w:val="0"/>
        <w:spacing w:before="200" w:lineRule="auto"/>
        <w:ind w:firstLine="540"/>
        <w:jc w:val="both"/>
      </w:pPr>
      <w:r>
        <w:rPr>
          <w:sz w:val="20"/>
        </w:rPr>
        <w:t xml:space="preserve">4.2. Договор купли-продажи арендуемого муниципального имущества должен быть заключен в течение тридцати дней со дня получения арендатором проекта указанного договора.</w:t>
      </w:r>
    </w:p>
    <w:p>
      <w:pPr>
        <w:pStyle w:val="0"/>
        <w:spacing w:before="200" w:lineRule="auto"/>
        <w:ind w:firstLine="540"/>
        <w:jc w:val="both"/>
      </w:pPr>
      <w:r>
        <w:rPr>
          <w:sz w:val="20"/>
        </w:rPr>
        <w:t xml:space="preserve">Договор купли-продажи муниципального имущества должен содержать все существенные условия, предусмотренные для таких договоров Гражданским </w:t>
      </w:r>
      <w:hyperlink w:history="0" r:id="rId43"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Федеральным </w:t>
      </w:r>
      <w:hyperlink w:history="0" r:id="rId44"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0"/>
            <w:color w:val="0000ff"/>
          </w:rPr>
          <w:t xml:space="preserve">законом</w:t>
        </w:r>
      </w:hyperlink>
      <w:r>
        <w:rPr>
          <w:sz w:val="20"/>
        </w:rPr>
        <w:t xml:space="preserve"> от 21.12.2001 N 178-ФЗ, Федеральным </w:t>
      </w:r>
      <w:hyperlink w:history="0" r:id="rId45" w:tooltip="Федеральный закон от 22.07.2008 N 159-ФЗ (ред. от 06.04.2024) &quot;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159-ФЗ и иными нормативными правовыми актами Российской Федерации, с учетом особенностей, установленных настоящим Порядком.</w:t>
      </w:r>
    </w:p>
    <w:p>
      <w:pPr>
        <w:pStyle w:val="0"/>
        <w:spacing w:before="200" w:lineRule="auto"/>
        <w:ind w:firstLine="540"/>
        <w:jc w:val="both"/>
      </w:pPr>
      <w:r>
        <w:rPr>
          <w:sz w:val="20"/>
        </w:rPr>
        <w:t xml:space="preserve">4.3. Арендатор муниципального имущества утрачивает преимущественное право на приобретение арендуемого муниципального имущества:</w:t>
      </w:r>
    </w:p>
    <w:p>
      <w:pPr>
        <w:pStyle w:val="0"/>
        <w:spacing w:before="200" w:lineRule="auto"/>
        <w:ind w:firstLine="540"/>
        <w:jc w:val="both"/>
      </w:pPr>
      <w:r>
        <w:rPr>
          <w:sz w:val="20"/>
        </w:rPr>
        <w:t xml:space="preserve">1) с момента отказа арендатора от заключения договора купли-продажи арендуемого муниципального имущества;</w:t>
      </w:r>
    </w:p>
    <w:p>
      <w:pPr>
        <w:pStyle w:val="0"/>
        <w:spacing w:before="200" w:lineRule="auto"/>
        <w:ind w:firstLine="540"/>
        <w:jc w:val="both"/>
      </w:pPr>
      <w:r>
        <w:rPr>
          <w:sz w:val="20"/>
        </w:rPr>
        <w:t xml:space="preserve">2) по истечении тридцати дней со дня получения арендатором предложения и (или) проекта договора купли-продажи арендуемого муниципального имущества в случае, если этот договор не подписан арендатором в указанный в предложении срок, за исключением случаев приостановления течения указанного срока,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pPr>
        <w:pStyle w:val="0"/>
        <w:spacing w:before="200" w:lineRule="auto"/>
        <w:ind w:firstLine="540"/>
        <w:jc w:val="both"/>
      </w:pPr>
      <w:r>
        <w:rPr>
          <w:sz w:val="20"/>
        </w:rPr>
        <w:t xml:space="preserve">3) с момента расторжения договора купли-продажи арендуемого муниципального имущества в связи с существенным нарушением его условий.</w:t>
      </w:r>
    </w:p>
    <w:p>
      <w:pPr>
        <w:pStyle w:val="0"/>
        <w:spacing w:before="200" w:lineRule="auto"/>
        <w:ind w:firstLine="540"/>
        <w:jc w:val="both"/>
      </w:pPr>
      <w:r>
        <w:rPr>
          <w:sz w:val="20"/>
        </w:rPr>
        <w:t xml:space="preserve">4.4. Оплата арендуемого муниципального имущества, приобретаемого арендаторами при реализации преимущественного права на приобретение арендуемого муниципального имущества, осуществляется единовременно в течение десяти рабочих дней со дня заключения договора купли-продажи или в рассрочку посредством ежемесячных или ежеквартальных платежей в течение срока рассрочки, равными платежами, путем перечисления денежных средств на счет, указанный в договоре купли-продажи.</w:t>
      </w:r>
    </w:p>
    <w:p>
      <w:pPr>
        <w:pStyle w:val="0"/>
        <w:spacing w:before="200" w:lineRule="auto"/>
        <w:ind w:firstLine="540"/>
        <w:jc w:val="both"/>
      </w:pPr>
      <w:r>
        <w:rPr>
          <w:sz w:val="20"/>
        </w:rPr>
        <w:t xml:space="preserve">Денежные средства в счет оплаты арендуемого муниципального имущества, включая начисленные проценты на сумму денежных средств, по уплате которой предоставляется рассрочка, подлежат перечислению покупателями в бюджет муниципального образования город Саяногорск в сроки и порядке установленном договором купли-продажи.</w:t>
      </w:r>
    </w:p>
    <w:p>
      <w:pPr>
        <w:pStyle w:val="0"/>
        <w:spacing w:before="200" w:lineRule="auto"/>
        <w:ind w:firstLine="540"/>
        <w:jc w:val="both"/>
      </w:pPr>
      <w:r>
        <w:rPr>
          <w:sz w:val="20"/>
        </w:rPr>
        <w:t xml:space="preserve">Срок рассрочки оплаты приобретаемого субъектами малого и среднего предпринимательства арендуемого имущества, находящегося в муниципальной собственности при реализации преимущественного права на его приобретение не менее пяти, но не более семи лет для недвижимого имущества и не более трех лет для движимого имущества, с момента заключения договора купли-продажи арендуемого имущества.</w:t>
      </w:r>
    </w:p>
    <w:p>
      <w:pPr>
        <w:pStyle w:val="0"/>
        <w:jc w:val="both"/>
      </w:pPr>
      <w:r>
        <w:rPr>
          <w:sz w:val="20"/>
        </w:rPr>
        <w:t xml:space="preserve">(в ред. </w:t>
      </w:r>
      <w:hyperlink w:history="0" r:id="rId46" w:tooltip="Постановление Администрации муниципального образования г. Саяногорск от 23.06.2023 N 487 &quot;О внесении изменений в постановление Администрации муниципального образования город Саяногорск от 04.08.2020 N 477&quot; {КонсультантПлюс}">
        <w:r>
          <w:rPr>
            <w:sz w:val="20"/>
            <w:color w:val="0000ff"/>
          </w:rPr>
          <w:t xml:space="preserve">Постановления</w:t>
        </w:r>
      </w:hyperlink>
      <w:r>
        <w:rPr>
          <w:sz w:val="20"/>
        </w:rPr>
        <w:t xml:space="preserve"> Администрации муниципального образования г. Саяногорск от 23.06.2023 N 487)</w:t>
      </w:r>
    </w:p>
    <w:p>
      <w:pPr>
        <w:pStyle w:val="0"/>
        <w:spacing w:before="200" w:lineRule="auto"/>
        <w:ind w:firstLine="540"/>
        <w:jc w:val="both"/>
      </w:pPr>
      <w:r>
        <w:rPr>
          <w:sz w:val="20"/>
        </w:rPr>
        <w:t xml:space="preserve">4.5. В случае приобретения субъектом малого или среднего предпринимательства арендуемого муниципального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недвижимого имущества, заключенному до принятия в 2020 году Правительством Республики Хакасия решения о введении на территории Республики Хакасия режима повышенной готовности и реализации дополнительных мер по защите населения и территорий от чрезвычайных ситуаций.</w:t>
      </w:r>
    </w:p>
    <w:p>
      <w:pPr>
        <w:pStyle w:val="0"/>
        <w:spacing w:before="200" w:lineRule="auto"/>
        <w:ind w:firstLine="540"/>
        <w:jc w:val="both"/>
      </w:pPr>
      <w:r>
        <w:rPr>
          <w:sz w:val="20"/>
        </w:rPr>
        <w:t xml:space="preserve">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недвижимого имущества порядка и сроков внесения платы за приобретаемое в рассрочку арендуемое муниципальное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настоящем пункте, не допускается.</w:t>
      </w:r>
    </w:p>
    <w:p>
      <w:pPr>
        <w:pStyle w:val="0"/>
        <w:spacing w:before="200" w:lineRule="auto"/>
        <w:ind w:firstLine="540"/>
        <w:jc w:val="both"/>
      </w:pPr>
      <w:r>
        <w:rPr>
          <w:sz w:val="20"/>
        </w:rPr>
        <w:t xml:space="preserve">4.6. Право выбора порядка оплаты (единовременно или в рассрочку) приобретаемого арендуемого муниципального имущества, а также срока рассрочки принадлежит субъекту малого или среднего предпринимательства при реализации преимущественного права на приобретение арендуемого муниципального имущества.</w:t>
      </w:r>
    </w:p>
    <w:p>
      <w:pPr>
        <w:pStyle w:val="0"/>
        <w:spacing w:before="200" w:lineRule="auto"/>
        <w:ind w:firstLine="540"/>
        <w:jc w:val="both"/>
      </w:pPr>
      <w:r>
        <w:rPr>
          <w:sz w:val="20"/>
        </w:rPr>
        <w:t xml:space="preserve">4.7.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постановления Администрации муниципального образования город Саяногорск об условиях приватизации арендуемого муниципального имущества.</w:t>
      </w:r>
    </w:p>
    <w:p>
      <w:pPr>
        <w:pStyle w:val="0"/>
        <w:spacing w:before="200" w:lineRule="auto"/>
        <w:ind w:firstLine="540"/>
        <w:jc w:val="both"/>
      </w:pPr>
      <w:r>
        <w:rPr>
          <w:sz w:val="20"/>
        </w:rPr>
        <w:t xml:space="preserve">4.8. Оплата приобретаемого в рассрочку арендуемого муниципального имущества может быть осуществлена досрочно на основании решения покупателя.</w:t>
      </w:r>
    </w:p>
    <w:p>
      <w:pPr>
        <w:pStyle w:val="0"/>
        <w:spacing w:before="200" w:lineRule="auto"/>
        <w:ind w:firstLine="540"/>
        <w:jc w:val="both"/>
      </w:pPr>
      <w:r>
        <w:rPr>
          <w:sz w:val="20"/>
        </w:rPr>
        <w:t xml:space="preserve">4.9. В случае если арендуемое муниципальное имущество приобретается арендатором в рассрочку, указанное имущество находится в залоге у муниципального образования город Саяногорск до полной его оплаты. Условия договора купли-продажи арендуемого муниципального имущества о неприменении данного правила ничтожны.</w:t>
      </w:r>
    </w:p>
    <w:p>
      <w:pPr>
        <w:pStyle w:val="0"/>
        <w:spacing w:before="200" w:lineRule="auto"/>
        <w:ind w:firstLine="540"/>
        <w:jc w:val="both"/>
      </w:pPr>
      <w:r>
        <w:rPr>
          <w:sz w:val="20"/>
        </w:rPr>
        <w:t xml:space="preserve">4.10. Стоимость неотделимых улучшений арендуемого муниципального имущества засчитывается в счет оплаты приобретаемого арендуемого имущества в случае, если указанные улучшения осуществлены с согласия ДАГН г. Саяногорска.</w:t>
      </w:r>
    </w:p>
    <w:p>
      <w:pPr>
        <w:pStyle w:val="0"/>
        <w:spacing w:before="200" w:lineRule="auto"/>
        <w:ind w:firstLine="540"/>
        <w:jc w:val="both"/>
      </w:pPr>
      <w:r>
        <w:rPr>
          <w:sz w:val="20"/>
        </w:rPr>
        <w:t xml:space="preserve">4.11. В случае нарушения покупателем сроков и порядка внесения платежей обращается взыскание на заложенное имущество в судебном порядке.</w:t>
      </w:r>
    </w:p>
    <w:p>
      <w:pPr>
        <w:pStyle w:val="0"/>
        <w:spacing w:before="200" w:lineRule="auto"/>
        <w:ind w:firstLine="540"/>
        <w:jc w:val="both"/>
      </w:pPr>
      <w:r>
        <w:rPr>
          <w:sz w:val="20"/>
        </w:rPr>
        <w:t xml:space="preserve">4.12. Продажа арендуемого муниципального имущества, признанного самостоятельным объектом недвижимости, в порядке реализации преимущественного права субъектом малого или среднего предпринимательства,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в порядке, установленном Федеральным </w:t>
      </w:r>
      <w:hyperlink w:history="0" r:id="rId47"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0"/>
            <w:color w:val="0000ff"/>
          </w:rPr>
          <w:t xml:space="preserve">законом</w:t>
        </w:r>
      </w:hyperlink>
      <w:r>
        <w:rPr>
          <w:sz w:val="20"/>
        </w:rPr>
        <w:t xml:space="preserve"> от 21.12.2001 N 178-ФЗ.</w:t>
      </w:r>
    </w:p>
    <w:p>
      <w:pPr>
        <w:pStyle w:val="0"/>
        <w:jc w:val="both"/>
      </w:pPr>
      <w:r>
        <w:rPr>
          <w:sz w:val="20"/>
        </w:rPr>
      </w:r>
    </w:p>
    <w:p>
      <w:pPr>
        <w:pStyle w:val="0"/>
        <w:jc w:val="right"/>
      </w:pPr>
      <w:r>
        <w:rPr>
          <w:sz w:val="20"/>
        </w:rPr>
        <w:t xml:space="preserve">Управляющий делами</w:t>
      </w:r>
    </w:p>
    <w:p>
      <w:pPr>
        <w:pStyle w:val="0"/>
        <w:jc w:val="right"/>
      </w:pPr>
      <w:r>
        <w:rPr>
          <w:sz w:val="20"/>
        </w:rPr>
        <w:t xml:space="preserve">Администрации муниципального</w:t>
      </w:r>
    </w:p>
    <w:p>
      <w:pPr>
        <w:pStyle w:val="0"/>
        <w:jc w:val="right"/>
      </w:pPr>
      <w:r>
        <w:rPr>
          <w:sz w:val="20"/>
        </w:rPr>
        <w:t xml:space="preserve">образования город Саяногорск</w:t>
      </w:r>
    </w:p>
    <w:p>
      <w:pPr>
        <w:pStyle w:val="0"/>
        <w:jc w:val="right"/>
      </w:pPr>
      <w:r>
        <w:rPr>
          <w:sz w:val="20"/>
        </w:rPr>
        <w:t xml:space="preserve">А.Г.КОЗЛОВСКАЯ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Положению</w:t>
      </w:r>
    </w:p>
    <w:p>
      <w:pPr>
        <w:pStyle w:val="0"/>
        <w:jc w:val="both"/>
      </w:pPr>
      <w:r>
        <w:rPr>
          <w:sz w:val="20"/>
        </w:rPr>
      </w:r>
    </w:p>
    <w:bookmarkStart w:id="153" w:name="P153"/>
    <w:bookmarkEnd w:id="153"/>
    <w:p>
      <w:pPr>
        <w:pStyle w:val="0"/>
        <w:jc w:val="center"/>
      </w:pPr>
      <w:r>
        <w:rPr>
          <w:sz w:val="20"/>
        </w:rPr>
        <w:t xml:space="preserve">ЗАЯВЛЕНИЕ</w:t>
      </w:r>
    </w:p>
    <w:p>
      <w:pPr>
        <w:pStyle w:val="0"/>
        <w:jc w:val="center"/>
      </w:pPr>
      <w:r>
        <w:rPr>
          <w:sz w:val="20"/>
        </w:rPr>
        <w:t xml:space="preserve">о реализации преимущественного права на приобретение</w:t>
      </w:r>
    </w:p>
    <w:p>
      <w:pPr>
        <w:pStyle w:val="0"/>
        <w:jc w:val="center"/>
      </w:pPr>
      <w:r>
        <w:rPr>
          <w:sz w:val="20"/>
        </w:rPr>
        <w:t xml:space="preserve">арендуемого муниципального имущества</w:t>
      </w:r>
    </w:p>
    <w:p>
      <w:pPr>
        <w:pStyle w:val="0"/>
        <w:jc w:val="both"/>
      </w:pPr>
      <w:r>
        <w:rPr>
          <w:sz w:val="20"/>
        </w:rPr>
      </w:r>
    </w:p>
    <w:tbl>
      <w:tblPr>
        <w:tblInd w:w="0" w:type="dxa"/>
        <w:tblLayout w:type="fixed"/>
        <w:tblCellMar>
          <w:top w:w="102" w:type="dxa"/>
          <w:left w:w="62" w:type="dxa"/>
          <w:bottom w:w="102" w:type="dxa"/>
          <w:right w:w="62" w:type="dxa"/>
        </w:tblCellMar>
      </w:tblPr>
      <w:tblGrid>
        <w:gridCol w:w="2286"/>
        <w:gridCol w:w="3299"/>
        <w:gridCol w:w="3486"/>
      </w:tblGrid>
      <w:tr>
        <w:tblPrEx>
          <w:tblBorders>
            <w:insideH w:val="single" w:sz="4"/>
          </w:tblBorders>
        </w:tblPrEx>
        <w:tc>
          <w:tcPr>
            <w:gridSpan w:val="3"/>
            <w:tcW w:w="9071" w:type="dxa"/>
            <w:tcBorders>
              <w:top w:val="nil"/>
              <w:left w:val="nil"/>
              <w:bottom w:val="single" w:sz="4"/>
              <w:right w:val="nil"/>
            </w:tcBorders>
          </w:tcPr>
          <w:p>
            <w:pPr>
              <w:pStyle w:val="0"/>
            </w:pPr>
            <w:r>
              <w:rPr>
                <w:sz w:val="20"/>
              </w:rPr>
            </w:r>
          </w:p>
        </w:tc>
      </w:tr>
      <w:tr>
        <w:tblPrEx>
          <w:tblBorders>
            <w:insideH w:val="single" w:sz="4"/>
          </w:tblBorders>
        </w:tblPrEx>
        <w:tc>
          <w:tcPr>
            <w:gridSpan w:val="3"/>
            <w:tcW w:w="9071" w:type="dxa"/>
            <w:tcBorders>
              <w:top w:val="single" w:sz="4"/>
              <w:left w:val="nil"/>
              <w:bottom w:val="single" w:sz="4"/>
              <w:right w:val="nil"/>
            </w:tcBorders>
          </w:tcPr>
          <w:p>
            <w:pPr>
              <w:pStyle w:val="0"/>
            </w:pPr>
            <w:r>
              <w:rPr>
                <w:sz w:val="20"/>
              </w:rPr>
            </w:r>
          </w:p>
        </w:tc>
      </w:tr>
      <w:tr>
        <w:tblPrEx>
          <w:tblBorders>
            <w:insideH w:val="single" w:sz="4"/>
          </w:tblBorders>
        </w:tblPrEx>
        <w:tc>
          <w:tcPr>
            <w:gridSpan w:val="3"/>
            <w:tcW w:w="9071" w:type="dxa"/>
            <w:tcBorders>
              <w:top w:val="single" w:sz="4"/>
              <w:left w:val="nil"/>
              <w:bottom w:val="single" w:sz="4"/>
              <w:right w:val="nil"/>
            </w:tcBorders>
          </w:tcPr>
          <w:p>
            <w:pPr>
              <w:pStyle w:val="0"/>
            </w:pPr>
            <w:r>
              <w:rPr>
                <w:sz w:val="20"/>
              </w:rPr>
            </w:r>
          </w:p>
        </w:tc>
      </w:tr>
      <w:tr>
        <w:tc>
          <w:tcPr>
            <w:gridSpan w:val="3"/>
            <w:tcW w:w="9071" w:type="dxa"/>
            <w:tcBorders>
              <w:top w:val="single" w:sz="4"/>
              <w:left w:val="nil"/>
              <w:bottom w:val="nil"/>
              <w:right w:val="nil"/>
            </w:tcBorders>
          </w:tcPr>
          <w:p>
            <w:pPr>
              <w:pStyle w:val="0"/>
              <w:jc w:val="center"/>
            </w:pPr>
            <w:r>
              <w:rPr>
                <w:sz w:val="20"/>
              </w:rPr>
              <w:t xml:space="preserve">(для юридических лиц - полное наименование, Ф.И.О. руководителя, ИНН/КПП, ОГРН);</w:t>
            </w:r>
          </w:p>
          <w:p>
            <w:pPr>
              <w:pStyle w:val="0"/>
              <w:jc w:val="center"/>
            </w:pPr>
            <w:r>
              <w:rPr>
                <w:sz w:val="20"/>
              </w:rPr>
              <w:t xml:space="preserve">(для индивидуальных предпринимателей - Ф.И.О., ИНН, ОГРНИП)</w:t>
            </w:r>
          </w:p>
        </w:tc>
      </w:tr>
      <w:tr>
        <w:tc>
          <w:tcPr>
            <w:gridSpan w:val="3"/>
            <w:tcW w:w="9071" w:type="dxa"/>
            <w:tcBorders>
              <w:top w:val="nil"/>
              <w:left w:val="nil"/>
              <w:bottom w:val="nil"/>
              <w:right w:val="nil"/>
            </w:tcBorders>
          </w:tcPr>
          <w:p>
            <w:pPr>
              <w:pStyle w:val="0"/>
            </w:pPr>
            <w:r>
              <w:rPr>
                <w:sz w:val="20"/>
              </w:rPr>
              <w:t xml:space="preserve">Юридический адрес предпринимателя или юридического лица</w:t>
            </w:r>
          </w:p>
        </w:tc>
      </w:tr>
      <w:tr>
        <w:tc>
          <w:tcPr>
            <w:gridSpan w:val="3"/>
            <w:tcW w:w="9071" w:type="dxa"/>
            <w:tcBorders>
              <w:top w:val="nil"/>
              <w:left w:val="nil"/>
              <w:bottom w:val="single" w:sz="4"/>
              <w:right w:val="nil"/>
            </w:tcBorders>
          </w:tcPr>
          <w:p>
            <w:pPr>
              <w:pStyle w:val="0"/>
            </w:pPr>
            <w:r>
              <w:rPr>
                <w:sz w:val="20"/>
              </w:rPr>
            </w:r>
          </w:p>
        </w:tc>
      </w:tr>
      <w:tr>
        <w:tblPrEx>
          <w:tblBorders>
            <w:insideH w:val="single" w:sz="4"/>
          </w:tblBorders>
        </w:tblPrEx>
        <w:tc>
          <w:tcPr>
            <w:gridSpan w:val="3"/>
            <w:tcW w:w="9071" w:type="dxa"/>
            <w:tcBorders>
              <w:top w:val="single" w:sz="4"/>
              <w:left w:val="nil"/>
              <w:bottom w:val="single" w:sz="4"/>
              <w:right w:val="nil"/>
            </w:tcBorders>
          </w:tcPr>
          <w:p>
            <w:pPr>
              <w:pStyle w:val="0"/>
            </w:pPr>
            <w:r>
              <w:rPr>
                <w:sz w:val="20"/>
              </w:rPr>
            </w:r>
          </w:p>
        </w:tc>
      </w:tr>
      <w:tr>
        <w:tc>
          <w:tcPr>
            <w:gridSpan w:val="3"/>
            <w:tcW w:w="9071" w:type="dxa"/>
            <w:tcBorders>
              <w:top w:val="single" w:sz="4"/>
              <w:left w:val="nil"/>
              <w:bottom w:val="nil"/>
              <w:right w:val="nil"/>
            </w:tcBorders>
          </w:tcPr>
          <w:p>
            <w:pPr>
              <w:pStyle w:val="0"/>
            </w:pPr>
            <w:r>
              <w:rPr>
                <w:sz w:val="20"/>
              </w:rPr>
              <w:t xml:space="preserve">Почтовый адрес предпринимателя или юридического лица</w:t>
            </w:r>
          </w:p>
        </w:tc>
      </w:tr>
      <w:tr>
        <w:tc>
          <w:tcPr>
            <w:gridSpan w:val="3"/>
            <w:tcW w:w="9071" w:type="dxa"/>
            <w:tcBorders>
              <w:top w:val="nil"/>
              <w:left w:val="nil"/>
              <w:bottom w:val="single" w:sz="4"/>
              <w:right w:val="nil"/>
            </w:tcBorders>
          </w:tcPr>
          <w:p>
            <w:pPr>
              <w:pStyle w:val="0"/>
            </w:pPr>
            <w:r>
              <w:rPr>
                <w:sz w:val="20"/>
              </w:rPr>
            </w:r>
          </w:p>
        </w:tc>
      </w:tr>
      <w:tr>
        <w:tblPrEx>
          <w:tblBorders>
            <w:insideH w:val="single" w:sz="4"/>
          </w:tblBorders>
        </w:tblPrEx>
        <w:tc>
          <w:tcPr>
            <w:gridSpan w:val="3"/>
            <w:tcW w:w="9071" w:type="dxa"/>
            <w:tcBorders>
              <w:top w:val="single" w:sz="4"/>
              <w:left w:val="nil"/>
              <w:bottom w:val="single" w:sz="4"/>
              <w:right w:val="nil"/>
            </w:tcBorders>
          </w:tcPr>
          <w:p>
            <w:pPr>
              <w:pStyle w:val="0"/>
            </w:pPr>
            <w:r>
              <w:rPr>
                <w:sz w:val="20"/>
              </w:rPr>
            </w:r>
          </w:p>
        </w:tc>
      </w:tr>
      <w:tr>
        <w:tc>
          <w:tcPr>
            <w:gridSpan w:val="3"/>
            <w:tcW w:w="9071" w:type="dxa"/>
            <w:tcBorders>
              <w:top w:val="single" w:sz="4"/>
              <w:left w:val="nil"/>
              <w:bottom w:val="nil"/>
              <w:right w:val="nil"/>
            </w:tcBorders>
          </w:tcPr>
          <w:p>
            <w:pPr>
              <w:pStyle w:val="0"/>
            </w:pPr>
            <w:r>
              <w:rPr>
                <w:sz w:val="20"/>
              </w:rPr>
            </w:r>
          </w:p>
        </w:tc>
      </w:tr>
      <w:tr>
        <w:tc>
          <w:tcPr>
            <w:gridSpan w:val="3"/>
            <w:tcW w:w="9071" w:type="dxa"/>
            <w:tcBorders>
              <w:top w:val="nil"/>
              <w:left w:val="nil"/>
              <w:bottom w:val="nil"/>
              <w:right w:val="nil"/>
            </w:tcBorders>
          </w:tcPr>
          <w:p>
            <w:pPr>
              <w:pStyle w:val="0"/>
            </w:pPr>
            <w:r>
              <w:rPr>
                <w:sz w:val="20"/>
              </w:rPr>
              <w:t xml:space="preserve">Телефон (факс) заявителя</w:t>
            </w:r>
          </w:p>
        </w:tc>
      </w:tr>
      <w:tr>
        <w:tc>
          <w:tcPr>
            <w:gridSpan w:val="3"/>
            <w:tcW w:w="9071" w:type="dxa"/>
            <w:tcBorders>
              <w:top w:val="nil"/>
              <w:left w:val="nil"/>
              <w:bottom w:val="nil"/>
              <w:right w:val="nil"/>
            </w:tcBorders>
          </w:tcPr>
          <w:p>
            <w:pPr>
              <w:pStyle w:val="0"/>
            </w:pPr>
            <w:r>
              <w:rPr>
                <w:sz w:val="20"/>
              </w:rPr>
            </w:r>
          </w:p>
        </w:tc>
      </w:tr>
      <w:tr>
        <w:tc>
          <w:tcPr>
            <w:gridSpan w:val="3"/>
            <w:tcW w:w="9071" w:type="dxa"/>
            <w:tcBorders>
              <w:top w:val="nil"/>
              <w:left w:val="nil"/>
              <w:bottom w:val="nil"/>
              <w:right w:val="nil"/>
            </w:tcBorders>
          </w:tcPr>
          <w:p>
            <w:pPr>
              <w:pStyle w:val="0"/>
            </w:pPr>
            <w:r>
              <w:rPr>
                <w:sz w:val="20"/>
              </w:rPr>
              <w:t xml:space="preserve">В порядке преимущественного права на приобретение арендуемого муниципального имущества прошу, продать в ______________________________ следующее муниципальное имущество:</w:t>
            </w:r>
          </w:p>
        </w:tc>
      </w:tr>
      <w:tr>
        <w:tc>
          <w:tcPr>
            <w:gridSpan w:val="3"/>
            <w:tcW w:w="9071" w:type="dxa"/>
            <w:tcBorders>
              <w:top w:val="nil"/>
              <w:left w:val="nil"/>
              <w:bottom w:val="single" w:sz="4"/>
              <w:right w:val="nil"/>
            </w:tcBorders>
          </w:tcPr>
          <w:p>
            <w:pPr>
              <w:pStyle w:val="0"/>
            </w:pPr>
            <w:r>
              <w:rPr>
                <w:sz w:val="20"/>
              </w:rPr>
            </w:r>
          </w:p>
        </w:tc>
      </w:tr>
      <w:tr>
        <w:tc>
          <w:tcPr>
            <w:gridSpan w:val="3"/>
            <w:tcW w:w="9071" w:type="dxa"/>
            <w:tcBorders>
              <w:top w:val="single" w:sz="4"/>
              <w:left w:val="nil"/>
              <w:bottom w:val="nil"/>
              <w:right w:val="nil"/>
            </w:tcBorders>
          </w:tcPr>
          <w:p>
            <w:pPr>
              <w:pStyle w:val="0"/>
            </w:pPr>
            <w:r>
              <w:rPr>
                <w:sz w:val="20"/>
              </w:rPr>
              <w:t xml:space="preserve">____________________________ площадью ______________________________</w:t>
            </w:r>
          </w:p>
        </w:tc>
      </w:tr>
      <w:tr>
        <w:tc>
          <w:tcPr>
            <w:gridSpan w:val="3"/>
            <w:tcW w:w="9071" w:type="dxa"/>
            <w:tcBorders>
              <w:top w:val="nil"/>
              <w:left w:val="nil"/>
              <w:bottom w:val="nil"/>
              <w:right w:val="nil"/>
            </w:tcBorders>
          </w:tcPr>
          <w:p>
            <w:pPr>
              <w:pStyle w:val="0"/>
            </w:pPr>
            <w:r>
              <w:rPr>
                <w:sz w:val="20"/>
              </w:rPr>
              <w:t xml:space="preserve">по адресу: ___________________________________________________________</w:t>
            </w:r>
          </w:p>
        </w:tc>
      </w:tr>
      <w:tr>
        <w:tc>
          <w:tcPr>
            <w:tcW w:w="2286" w:type="dxa"/>
            <w:tcBorders>
              <w:top w:val="nil"/>
              <w:left w:val="nil"/>
              <w:bottom w:val="nil"/>
              <w:right w:val="nil"/>
            </w:tcBorders>
          </w:tcPr>
          <w:p>
            <w:pPr>
              <w:pStyle w:val="0"/>
            </w:pPr>
            <w:r>
              <w:rPr>
                <w:sz w:val="20"/>
              </w:rPr>
              <w:t xml:space="preserve">Договор(ы) аренды</w:t>
            </w:r>
          </w:p>
        </w:tc>
        <w:tc>
          <w:tcPr>
            <w:gridSpan w:val="2"/>
            <w:tcW w:w="6785" w:type="dxa"/>
            <w:tcBorders>
              <w:top w:val="nil"/>
              <w:left w:val="nil"/>
              <w:bottom w:val="nil"/>
              <w:right w:val="nil"/>
            </w:tcBorders>
          </w:tcPr>
          <w:p>
            <w:pPr>
              <w:pStyle w:val="0"/>
              <w:jc w:val="both"/>
            </w:pPr>
            <w:r>
              <w:rPr>
                <w:sz w:val="20"/>
              </w:rPr>
              <w:t xml:space="preserve">N ________ от "_____" _______________ 20____ г.</w:t>
            </w:r>
          </w:p>
        </w:tc>
      </w:tr>
      <w:tr>
        <w:tc>
          <w:tcPr>
            <w:tcW w:w="2286" w:type="dxa"/>
            <w:tcBorders>
              <w:top w:val="nil"/>
              <w:left w:val="nil"/>
              <w:bottom w:val="nil"/>
              <w:right w:val="nil"/>
            </w:tcBorders>
          </w:tcPr>
          <w:p>
            <w:pPr>
              <w:pStyle w:val="0"/>
            </w:pPr>
            <w:r>
              <w:rPr>
                <w:sz w:val="20"/>
              </w:rPr>
            </w:r>
          </w:p>
        </w:tc>
        <w:tc>
          <w:tcPr>
            <w:gridSpan w:val="2"/>
            <w:tcW w:w="6785" w:type="dxa"/>
            <w:tcBorders>
              <w:top w:val="nil"/>
              <w:left w:val="nil"/>
              <w:bottom w:val="nil"/>
              <w:right w:val="nil"/>
            </w:tcBorders>
          </w:tcPr>
          <w:p>
            <w:pPr>
              <w:pStyle w:val="0"/>
              <w:jc w:val="both"/>
            </w:pPr>
            <w:r>
              <w:rPr>
                <w:sz w:val="20"/>
              </w:rPr>
              <w:t xml:space="preserve">N ________ от "_____" _______________ 20____ г.</w:t>
            </w:r>
          </w:p>
        </w:tc>
      </w:tr>
      <w:tr>
        <w:tc>
          <w:tcPr>
            <w:tcW w:w="2286" w:type="dxa"/>
            <w:tcBorders>
              <w:top w:val="nil"/>
              <w:left w:val="nil"/>
              <w:bottom w:val="nil"/>
              <w:right w:val="nil"/>
            </w:tcBorders>
          </w:tcPr>
          <w:p>
            <w:pPr>
              <w:pStyle w:val="0"/>
            </w:pPr>
            <w:r>
              <w:rPr>
                <w:sz w:val="20"/>
              </w:rPr>
            </w:r>
          </w:p>
        </w:tc>
        <w:tc>
          <w:tcPr>
            <w:gridSpan w:val="2"/>
            <w:tcW w:w="6785" w:type="dxa"/>
            <w:tcBorders>
              <w:top w:val="nil"/>
              <w:left w:val="nil"/>
              <w:bottom w:val="nil"/>
              <w:right w:val="nil"/>
            </w:tcBorders>
          </w:tcPr>
          <w:p>
            <w:pPr>
              <w:pStyle w:val="0"/>
              <w:jc w:val="both"/>
            </w:pPr>
            <w:r>
              <w:rPr>
                <w:sz w:val="20"/>
              </w:rPr>
              <w:t xml:space="preserve">N ________ от "_____" _______________ 20____ г.</w:t>
            </w:r>
          </w:p>
        </w:tc>
      </w:tr>
      <w:tr>
        <w:tc>
          <w:tcPr>
            <w:tcW w:w="2286" w:type="dxa"/>
            <w:tcBorders>
              <w:top w:val="nil"/>
              <w:left w:val="nil"/>
              <w:bottom w:val="nil"/>
              <w:right w:val="nil"/>
            </w:tcBorders>
          </w:tcPr>
          <w:p>
            <w:pPr>
              <w:pStyle w:val="0"/>
            </w:pPr>
            <w:r>
              <w:rPr>
                <w:sz w:val="20"/>
              </w:rPr>
            </w:r>
          </w:p>
        </w:tc>
        <w:tc>
          <w:tcPr>
            <w:gridSpan w:val="2"/>
            <w:tcW w:w="6785" w:type="dxa"/>
            <w:tcBorders>
              <w:top w:val="nil"/>
              <w:left w:val="nil"/>
              <w:bottom w:val="nil"/>
              <w:right w:val="nil"/>
            </w:tcBorders>
          </w:tcPr>
          <w:p>
            <w:pPr>
              <w:pStyle w:val="0"/>
            </w:pPr>
            <w:r>
              <w:rPr>
                <w:sz w:val="20"/>
              </w:rPr>
            </w:r>
          </w:p>
        </w:tc>
      </w:tr>
      <w:tr>
        <w:tc>
          <w:tcPr>
            <w:tcW w:w="2286" w:type="dxa"/>
            <w:tcBorders>
              <w:top w:val="nil"/>
              <w:left w:val="nil"/>
              <w:bottom w:val="nil"/>
              <w:right w:val="nil"/>
            </w:tcBorders>
          </w:tcPr>
          <w:p>
            <w:pPr>
              <w:pStyle w:val="0"/>
            </w:pPr>
            <w:r>
              <w:rPr>
                <w:sz w:val="20"/>
              </w:rPr>
              <w:t xml:space="preserve">Форма оплаты:</w:t>
            </w:r>
          </w:p>
        </w:tc>
        <w:tc>
          <w:tcPr>
            <w:gridSpan w:val="2"/>
            <w:tcW w:w="6785" w:type="dxa"/>
            <w:tcBorders>
              <w:top w:val="nil"/>
              <w:left w:val="nil"/>
              <w:bottom w:val="nil"/>
              <w:right w:val="nil"/>
            </w:tcBorders>
          </w:tcPr>
          <w:p>
            <w:pPr>
              <w:pStyle w:val="0"/>
            </w:pPr>
            <w:r>
              <w:rPr>
                <w:sz w:val="20"/>
              </w:rPr>
            </w:r>
          </w:p>
        </w:tc>
      </w:tr>
      <w:tr>
        <w:tc>
          <w:tcPr>
            <w:gridSpan w:val="3"/>
            <w:tcW w:w="9071" w:type="dxa"/>
            <w:tcBorders>
              <w:top w:val="nil"/>
              <w:left w:val="nil"/>
              <w:bottom w:val="single" w:sz="4"/>
              <w:right w:val="nil"/>
            </w:tcBorders>
          </w:tcPr>
          <w:p>
            <w:pPr>
              <w:pStyle w:val="0"/>
            </w:pPr>
            <w:r>
              <w:rPr>
                <w:sz w:val="20"/>
              </w:rPr>
            </w:r>
          </w:p>
        </w:tc>
      </w:tr>
      <w:tr>
        <w:tc>
          <w:tcPr>
            <w:gridSpan w:val="3"/>
            <w:tcW w:w="9071" w:type="dxa"/>
            <w:tcBorders>
              <w:top w:val="single" w:sz="4"/>
              <w:left w:val="nil"/>
              <w:bottom w:val="nil"/>
              <w:right w:val="nil"/>
            </w:tcBorders>
          </w:tcPr>
          <w:p>
            <w:pPr>
              <w:pStyle w:val="0"/>
            </w:pPr>
            <w:r>
              <w:rPr>
                <w:sz w:val="20"/>
              </w:rPr>
              <w:t xml:space="preserve">(возможные формы оплаты: единовременный платеж или в рассрочку, при этом срок рассрочки оплаты составляет не менее пяти лет и не может превышать семи лет. При единовременном платеже оплата производится в течение 10 рабочих дней со дня заключения договора купли-продажи. При рассрочке платежа платежи оплачиваются ежемесячно или ежеквартально равными долями).</w:t>
            </w:r>
          </w:p>
        </w:tc>
      </w:tr>
      <w:tr>
        <w:tc>
          <w:tcPr>
            <w:gridSpan w:val="3"/>
            <w:tcW w:w="9071" w:type="dxa"/>
            <w:tcBorders>
              <w:top w:val="nil"/>
              <w:left w:val="nil"/>
              <w:bottom w:val="nil"/>
              <w:right w:val="nil"/>
            </w:tcBorders>
          </w:tcPr>
          <w:p>
            <w:pPr>
              <w:pStyle w:val="0"/>
            </w:pPr>
            <w:r>
              <w:rPr>
                <w:sz w:val="20"/>
              </w:rPr>
            </w:r>
          </w:p>
        </w:tc>
      </w:tr>
      <w:tr>
        <w:tc>
          <w:tcPr>
            <w:gridSpan w:val="3"/>
            <w:tcW w:w="9071" w:type="dxa"/>
            <w:tcBorders>
              <w:top w:val="nil"/>
              <w:left w:val="nil"/>
              <w:bottom w:val="nil"/>
              <w:right w:val="nil"/>
            </w:tcBorders>
          </w:tcPr>
          <w:p>
            <w:pPr>
              <w:pStyle w:val="0"/>
            </w:pPr>
            <w:r>
              <w:rPr>
                <w:sz w:val="20"/>
              </w:rPr>
              <w:t xml:space="preserve">В соответствии с Федеральным </w:t>
            </w:r>
            <w:hyperlink w:history="0" r:id="rId48" w:tooltip="Федеральный закон от 27.07.2006 N 152-ФЗ (ред. от 26.07.2026) &quot;О персональных данных&quot; {КонсультантПлюс}">
              <w:r>
                <w:rPr>
                  <w:sz w:val="20"/>
                  <w:color w:val="0000ff"/>
                </w:rPr>
                <w:t xml:space="preserve">законом</w:t>
              </w:r>
            </w:hyperlink>
            <w:r>
              <w:rPr>
                <w:sz w:val="20"/>
              </w:rPr>
              <w:t xml:space="preserve"> от 27.07.2006 N 152-ФЗ "О персональных данных", даю согласие на обработку моих персональных данных.</w:t>
            </w:r>
          </w:p>
        </w:tc>
      </w:tr>
      <w:tr>
        <w:tc>
          <w:tcPr>
            <w:gridSpan w:val="3"/>
            <w:tcW w:w="9071" w:type="dxa"/>
            <w:tcBorders>
              <w:top w:val="nil"/>
              <w:left w:val="nil"/>
              <w:bottom w:val="nil"/>
              <w:right w:val="nil"/>
            </w:tcBorders>
          </w:tcPr>
          <w:p>
            <w:pPr>
              <w:pStyle w:val="0"/>
            </w:pPr>
            <w:r>
              <w:rPr>
                <w:sz w:val="20"/>
              </w:rPr>
            </w:r>
          </w:p>
        </w:tc>
      </w:tr>
      <w:tr>
        <w:tc>
          <w:tcPr>
            <w:gridSpan w:val="3"/>
            <w:tcW w:w="9071" w:type="dxa"/>
            <w:tcBorders>
              <w:top w:val="nil"/>
              <w:left w:val="nil"/>
              <w:bottom w:val="nil"/>
              <w:right w:val="nil"/>
            </w:tcBorders>
          </w:tcPr>
          <w:p>
            <w:pPr>
              <w:pStyle w:val="0"/>
            </w:pPr>
            <w:r>
              <w:rPr>
                <w:sz w:val="20"/>
              </w:rPr>
              <w:t xml:space="preserve">Гарантирую достоверность сведений в представленных документах</w:t>
            </w:r>
          </w:p>
        </w:tc>
      </w:tr>
      <w:tr>
        <w:tc>
          <w:tcPr>
            <w:tcW w:w="2286" w:type="dxa"/>
            <w:tcBorders>
              <w:top w:val="nil"/>
              <w:left w:val="nil"/>
              <w:bottom w:val="nil"/>
              <w:right w:val="nil"/>
            </w:tcBorders>
          </w:tcPr>
          <w:p>
            <w:pPr>
              <w:pStyle w:val="0"/>
            </w:pPr>
            <w:r>
              <w:rPr>
                <w:sz w:val="20"/>
              </w:rPr>
              <w:t xml:space="preserve">"__" _____ 20___ г.</w:t>
            </w:r>
          </w:p>
        </w:tc>
        <w:tc>
          <w:tcPr>
            <w:gridSpan w:val="2"/>
            <w:tcW w:w="6785" w:type="dxa"/>
            <w:tcBorders>
              <w:top w:val="nil"/>
              <w:left w:val="nil"/>
              <w:bottom w:val="single" w:sz="4"/>
              <w:right w:val="nil"/>
            </w:tcBorders>
          </w:tcPr>
          <w:p>
            <w:pPr>
              <w:pStyle w:val="0"/>
            </w:pPr>
            <w:r>
              <w:rPr>
                <w:sz w:val="20"/>
              </w:rPr>
            </w:r>
          </w:p>
        </w:tc>
      </w:tr>
      <w:tr>
        <w:tc>
          <w:tcPr>
            <w:tcW w:w="2286" w:type="dxa"/>
            <w:tcBorders>
              <w:top w:val="nil"/>
              <w:left w:val="nil"/>
              <w:bottom w:val="nil"/>
              <w:right w:val="nil"/>
            </w:tcBorders>
          </w:tcPr>
          <w:p>
            <w:pPr>
              <w:pStyle w:val="0"/>
            </w:pPr>
            <w:r>
              <w:rPr>
                <w:sz w:val="20"/>
              </w:rPr>
            </w:r>
          </w:p>
        </w:tc>
        <w:tc>
          <w:tcPr>
            <w:tcW w:w="3299" w:type="dxa"/>
            <w:tcBorders>
              <w:top w:val="single" w:sz="4"/>
              <w:left w:val="nil"/>
              <w:bottom w:val="nil"/>
              <w:right w:val="nil"/>
            </w:tcBorders>
          </w:tcPr>
          <w:p>
            <w:pPr>
              <w:pStyle w:val="0"/>
              <w:jc w:val="center"/>
            </w:pPr>
            <w:r>
              <w:rPr>
                <w:sz w:val="20"/>
              </w:rPr>
              <w:t xml:space="preserve">(подпись заявителя)</w:t>
            </w:r>
          </w:p>
        </w:tc>
        <w:tc>
          <w:tcPr>
            <w:tcW w:w="3486" w:type="dxa"/>
            <w:tcBorders>
              <w:top w:val="single" w:sz="4"/>
              <w:left w:val="nil"/>
              <w:bottom w:val="nil"/>
              <w:right w:val="nil"/>
            </w:tcBorders>
          </w:tcPr>
          <w:p>
            <w:pPr>
              <w:pStyle w:val="0"/>
              <w:jc w:val="center"/>
            </w:pPr>
            <w:r>
              <w:rPr>
                <w:sz w:val="20"/>
              </w:rPr>
              <w:t xml:space="preserve">(Ф.И.О.)</w:t>
            </w:r>
          </w:p>
        </w:tc>
      </w:tr>
      <w:tr>
        <w:tc>
          <w:tcPr>
            <w:gridSpan w:val="3"/>
            <w:tcW w:w="9071" w:type="dxa"/>
            <w:tcBorders>
              <w:top w:val="nil"/>
              <w:left w:val="nil"/>
              <w:bottom w:val="nil"/>
              <w:right w:val="nil"/>
            </w:tcBorders>
          </w:tcPr>
          <w:p>
            <w:pPr>
              <w:pStyle w:val="0"/>
            </w:pPr>
            <w:r>
              <w:rPr>
                <w:sz w:val="20"/>
              </w:rPr>
              <w:t xml:space="preserve">Подпись специалиста ___________________________</w:t>
            </w:r>
          </w:p>
        </w:tc>
      </w:tr>
      <w:tr>
        <w:tc>
          <w:tcPr>
            <w:gridSpan w:val="3"/>
            <w:tcW w:w="9071" w:type="dxa"/>
            <w:tcBorders>
              <w:top w:val="nil"/>
              <w:left w:val="nil"/>
              <w:bottom w:val="nil"/>
              <w:right w:val="nil"/>
            </w:tcBorders>
          </w:tcPr>
          <w:p>
            <w:pPr>
              <w:pStyle w:val="0"/>
            </w:pPr>
            <w:r>
              <w:rPr>
                <w:sz w:val="20"/>
              </w:rPr>
              <w:t xml:space="preserve">Регистрационный номер __________ "____" ______________ 20___ г.</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Администрации муниципального образования г. Саяногорск от 04.08.2020 N 477</w:t>
            <w:br/>
            <w:t>(ред. от 14.10.2024)</w:t>
            <w:br/>
            <w:t>"Об утверж...</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88&amp;n=103935&amp;dst=100005" TargetMode = "External"/><Relationship Id="rId9" Type="http://schemas.openxmlformats.org/officeDocument/2006/relationships/hyperlink" Target="https://login.consultant.ru/link/?req=doc&amp;base=RLAW188&amp;n=111712&amp;dst=100005" TargetMode = "External"/><Relationship Id="rId10" Type="http://schemas.openxmlformats.org/officeDocument/2006/relationships/hyperlink" Target="https://login.consultant.ru/link/?req=doc&amp;base=LAW&amp;n=527757&amp;dst=656" TargetMode = "External"/><Relationship Id="rId11" Type="http://schemas.openxmlformats.org/officeDocument/2006/relationships/hyperlink" Target="https://login.consultant.ru/link/?req=doc&amp;base=LAW&amp;n=527757&amp;dst=100138" TargetMode = "External"/><Relationship Id="rId12" Type="http://schemas.openxmlformats.org/officeDocument/2006/relationships/hyperlink" Target="https://login.consultant.ru/link/?req=doc&amp;base=LAW&amp;n=474028" TargetMode = "External"/><Relationship Id="rId13" Type="http://schemas.openxmlformats.org/officeDocument/2006/relationships/hyperlink" Target="https://login.consultant.ru/link/?req=doc&amp;base=LAW&amp;n=535005&amp;dst=100038" TargetMode = "External"/><Relationship Id="rId14" Type="http://schemas.openxmlformats.org/officeDocument/2006/relationships/hyperlink" Target="https://login.consultant.ru/link/?req=doc&amp;base=LAW&amp;n=535005&amp;dst=100162" TargetMode = "External"/><Relationship Id="rId15" Type="http://schemas.openxmlformats.org/officeDocument/2006/relationships/hyperlink" Target="https://login.consultant.ru/link/?req=doc&amp;base=LAW&amp;n=527332&amp;dst=101388" TargetMode = "External"/><Relationship Id="rId16" Type="http://schemas.openxmlformats.org/officeDocument/2006/relationships/hyperlink" Target="https://login.consultant.ru/link/?req=doc&amp;base=RLAW188&amp;n=116829&amp;dst=100013" TargetMode = "External"/><Relationship Id="rId17" Type="http://schemas.openxmlformats.org/officeDocument/2006/relationships/hyperlink" Target="https://login.consultant.ru/link/?req=doc&amp;base=RLAW188&amp;n=116532&amp;dst=100460" TargetMode = "External"/><Relationship Id="rId18" Type="http://schemas.openxmlformats.org/officeDocument/2006/relationships/hyperlink" Target="https://login.consultant.ru/link/?req=doc&amp;base=RLAW188&amp;n=116532&amp;dst=100533" TargetMode = "External"/><Relationship Id="rId19" Type="http://schemas.openxmlformats.org/officeDocument/2006/relationships/hyperlink" Target="https://login.consultant.ru/link/?req=doc&amp;base=RLAW188&amp;n=103935&amp;dst=100006" TargetMode = "External"/><Relationship Id="rId20" Type="http://schemas.openxmlformats.org/officeDocument/2006/relationships/hyperlink" Target="https://login.consultant.ru/link/?req=doc&amp;base=RLAW188&amp;n=103935&amp;dst=100008" TargetMode = "External"/><Relationship Id="rId21" Type="http://schemas.openxmlformats.org/officeDocument/2006/relationships/hyperlink" Target="https://login.consultant.ru/link/?req=doc&amp;base=RLAW188&amp;n=111712&amp;dst=100005" TargetMode = "External"/><Relationship Id="rId22" Type="http://schemas.openxmlformats.org/officeDocument/2006/relationships/hyperlink" Target="https://login.consultant.ru/link/?req=doc&amp;base=LAW&amp;n=474028" TargetMode = "External"/><Relationship Id="rId23" Type="http://schemas.openxmlformats.org/officeDocument/2006/relationships/hyperlink" Target="https://login.consultant.ru/link/?req=doc&amp;base=RLAW188&amp;n=103935&amp;dst=100009" TargetMode = "External"/><Relationship Id="rId24" Type="http://schemas.openxmlformats.org/officeDocument/2006/relationships/hyperlink" Target="https://login.consultant.ru/link/?req=doc&amp;base=LAW&amp;n=474028" TargetMode = "External"/><Relationship Id="rId25" Type="http://schemas.openxmlformats.org/officeDocument/2006/relationships/hyperlink" Target="https://login.consultant.ru/link/?req=doc&amp;base=RLAW188&amp;n=103935&amp;dst=100011" TargetMode = "External"/><Relationship Id="rId26" Type="http://schemas.openxmlformats.org/officeDocument/2006/relationships/hyperlink" Target="https://login.consultant.ru/link/?req=doc&amp;base=RLAW188&amp;n=103935&amp;dst=100013" TargetMode = "External"/><Relationship Id="rId27" Type="http://schemas.openxmlformats.org/officeDocument/2006/relationships/hyperlink" Target="https://login.consultant.ru/link/?req=doc&amp;base=LAW&amp;n=474028" TargetMode = "External"/><Relationship Id="rId28" Type="http://schemas.openxmlformats.org/officeDocument/2006/relationships/hyperlink" Target="https://login.consultant.ru/link/?req=doc&amp;base=LAW&amp;n=527757" TargetMode = "External"/><Relationship Id="rId29" Type="http://schemas.openxmlformats.org/officeDocument/2006/relationships/hyperlink" Target="https://login.consultant.ru/link/?req=doc&amp;base=RLAW188&amp;n=116829&amp;dst=100013" TargetMode = "External"/><Relationship Id="rId30" Type="http://schemas.openxmlformats.org/officeDocument/2006/relationships/hyperlink" Target="https://login.consultant.ru/link/?req=doc&amp;base=LAW&amp;n=474028&amp;dst=100020" TargetMode = "External"/><Relationship Id="rId31" Type="http://schemas.openxmlformats.org/officeDocument/2006/relationships/hyperlink" Target="https://login.consultant.ru/link/?req=doc&amp;base=LAW&amp;n=474028&amp;dst=100067" TargetMode = "External"/><Relationship Id="rId32" Type="http://schemas.openxmlformats.org/officeDocument/2006/relationships/hyperlink" Target="https://login.consultant.ru/link/?req=doc&amp;base=LAW&amp;n=474028&amp;dst=100088" TargetMode = "External"/><Relationship Id="rId33" Type="http://schemas.openxmlformats.org/officeDocument/2006/relationships/hyperlink" Target="https://login.consultant.ru/link/?req=doc&amp;base=LAW&amp;n=536617" TargetMode = "External"/><Relationship Id="rId34" Type="http://schemas.openxmlformats.org/officeDocument/2006/relationships/hyperlink" Target="https://login.consultant.ru/link/?req=doc&amp;base=LAW&amp;n=474028&amp;dst=100048" TargetMode = "External"/><Relationship Id="rId35" Type="http://schemas.openxmlformats.org/officeDocument/2006/relationships/hyperlink" Target="https://login.consultant.ru/link/?req=doc&amp;base=LAW&amp;n=540969" TargetMode = "External"/><Relationship Id="rId36" Type="http://schemas.openxmlformats.org/officeDocument/2006/relationships/hyperlink" Target="https://login.consultant.ru/link/?req=doc&amp;base=LAW&amp;n=535005&amp;dst=409" TargetMode = "External"/><Relationship Id="rId37" Type="http://schemas.openxmlformats.org/officeDocument/2006/relationships/hyperlink" Target="https://login.consultant.ru/link/?req=doc&amp;base=RLAW188&amp;n=111712&amp;dst=100005" TargetMode = "External"/><Relationship Id="rId38" Type="http://schemas.openxmlformats.org/officeDocument/2006/relationships/hyperlink" Target="https://login.consultant.ru/link/?req=doc&amp;base=LAW&amp;n=474028&amp;dst=100020" TargetMode = "External"/><Relationship Id="rId39" Type="http://schemas.openxmlformats.org/officeDocument/2006/relationships/hyperlink" Target="https://login.consultant.ru/link/?req=doc&amp;base=LAW&amp;n=474028&amp;dst=100020" TargetMode = "External"/><Relationship Id="rId40" Type="http://schemas.openxmlformats.org/officeDocument/2006/relationships/hyperlink" Target="https://login.consultant.ru/link/?req=doc&amp;base=LAW&amp;n=474028" TargetMode = "External"/><Relationship Id="rId41" Type="http://schemas.openxmlformats.org/officeDocument/2006/relationships/hyperlink" Target="https://login.consultant.ru/link/?req=doc&amp;base=LAW&amp;n=540969" TargetMode = "External"/><Relationship Id="rId42" Type="http://schemas.openxmlformats.org/officeDocument/2006/relationships/hyperlink" Target="https://login.consultant.ru/link/?req=doc&amp;base=LAW&amp;n=474028&amp;dst=100020" TargetMode = "External"/><Relationship Id="rId43" Type="http://schemas.openxmlformats.org/officeDocument/2006/relationships/hyperlink" Target="https://login.consultant.ru/link/?req=doc&amp;base=LAW&amp;n=536617" TargetMode = "External"/><Relationship Id="rId44" Type="http://schemas.openxmlformats.org/officeDocument/2006/relationships/hyperlink" Target="https://login.consultant.ru/link/?req=doc&amp;base=LAW&amp;n=527757" TargetMode = "External"/><Relationship Id="rId45" Type="http://schemas.openxmlformats.org/officeDocument/2006/relationships/hyperlink" Target="https://login.consultant.ru/link/?req=doc&amp;base=LAW&amp;n=474028" TargetMode = "External"/><Relationship Id="rId46" Type="http://schemas.openxmlformats.org/officeDocument/2006/relationships/hyperlink" Target="https://login.consultant.ru/link/?req=doc&amp;base=RLAW188&amp;n=103935&amp;dst=100015" TargetMode = "External"/><Relationship Id="rId47" Type="http://schemas.openxmlformats.org/officeDocument/2006/relationships/hyperlink" Target="https://login.consultant.ru/link/?req=doc&amp;base=LAW&amp;n=527757" TargetMode = "External"/><Relationship Id="rId48" Type="http://schemas.openxmlformats.org/officeDocument/2006/relationships/hyperlink" Target="https://login.consultant.ru/link/?req=doc&amp;base=LAW&amp;n=540428"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муниципального образования г. Саяногорск от 04.08.2020 N 477
(ред. от 14.10.2024)
"Об утверждении Положения о порядке рассмотрения заявлений субъектов малого и среднего предпринимательства о реализации преимущественного права на приобретение арендуемого муниципального имущества"</dc:title>
  <dcterms:created xsi:type="dcterms:W3CDTF">2026-10-09T03:54:10Z</dcterms:created>
</cp:coreProperties>
</file>